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831A" w14:textId="77777777" w:rsidR="00C309DD" w:rsidRPr="0066266E" w:rsidRDefault="00C309DD" w:rsidP="00726EFA">
      <w:pPr>
        <w:pStyle w:val="Default"/>
        <w:jc w:val="both"/>
        <w:rPr>
          <w:rFonts w:ascii="Times New Roman" w:hAnsi="Times New Roman" w:cs="Times New Roman"/>
          <w:lang w:val="et-EE"/>
        </w:rPr>
      </w:pPr>
    </w:p>
    <w:p w14:paraId="386644AD" w14:textId="1551CA92" w:rsidR="00C309DD" w:rsidRPr="0066266E" w:rsidRDefault="00C309DD" w:rsidP="00726EFA">
      <w:pPr>
        <w:pStyle w:val="Default"/>
        <w:jc w:val="both"/>
        <w:rPr>
          <w:rFonts w:ascii="Times New Roman" w:hAnsi="Times New Roman" w:cs="Times New Roman"/>
          <w:lang w:val="et-EE"/>
        </w:rPr>
      </w:pPr>
      <w:r w:rsidRPr="001E28CD">
        <w:rPr>
          <w:rFonts w:ascii="Times New Roman" w:hAnsi="Times New Roman" w:cs="Times New Roman"/>
          <w:b/>
          <w:bCs/>
          <w:lang w:val="et-EE"/>
        </w:rPr>
        <w:t xml:space="preserve">Investeeringu </w:t>
      </w:r>
      <w:r w:rsidR="001E28CD" w:rsidRPr="001E28CD">
        <w:rPr>
          <w:rFonts w:ascii="Times New Roman" w:hAnsi="Times New Roman" w:cs="Times New Roman"/>
          <w:b/>
          <w:bCs/>
          <w:lang w:val="et-EE"/>
        </w:rPr>
        <w:t>"</w:t>
      </w:r>
      <w:r w:rsidR="002537EC" w:rsidRPr="002537EC">
        <w:t xml:space="preserve"> </w:t>
      </w:r>
      <w:r w:rsidR="002537EC">
        <w:rPr>
          <w:rFonts w:ascii="Times New Roman" w:hAnsi="Times New Roman" w:cs="Times New Roman"/>
          <w:b/>
          <w:bCs/>
        </w:rPr>
        <w:t>E</w:t>
      </w:r>
      <w:proofErr w:type="spellStart"/>
      <w:r w:rsidR="002537EC" w:rsidRPr="002537EC">
        <w:rPr>
          <w:rFonts w:ascii="Times New Roman" w:hAnsi="Times New Roman" w:cs="Times New Roman"/>
          <w:b/>
          <w:bCs/>
          <w:lang w:val="et-EE"/>
        </w:rPr>
        <w:t>nergiasalvestuse</w:t>
      </w:r>
      <w:proofErr w:type="spellEnd"/>
      <w:r w:rsidR="002537EC" w:rsidRPr="002537EC">
        <w:rPr>
          <w:rFonts w:ascii="Times New Roman" w:hAnsi="Times New Roman" w:cs="Times New Roman"/>
          <w:b/>
          <w:bCs/>
          <w:lang w:val="et-EE"/>
        </w:rPr>
        <w:t xml:space="preserve"> pilootprojektide arendami</w:t>
      </w:r>
      <w:r w:rsidR="004A6E28">
        <w:rPr>
          <w:rFonts w:ascii="Times New Roman" w:hAnsi="Times New Roman" w:cs="Times New Roman"/>
          <w:b/>
          <w:bCs/>
          <w:lang w:val="et-EE"/>
        </w:rPr>
        <w:t>ne</w:t>
      </w:r>
      <w:r w:rsidR="001E28CD" w:rsidRPr="001E28CD">
        <w:rPr>
          <w:rFonts w:ascii="Times New Roman" w:hAnsi="Times New Roman" w:cs="Times New Roman"/>
          <w:b/>
          <w:bCs/>
          <w:lang w:val="et-EE"/>
        </w:rPr>
        <w:t>“</w:t>
      </w:r>
      <w:r w:rsidR="00091FA2">
        <w:rPr>
          <w:rFonts w:ascii="Times New Roman" w:hAnsi="Times New Roman" w:cs="Times New Roman"/>
          <w:b/>
          <w:bCs/>
          <w:lang w:val="et-EE"/>
        </w:rPr>
        <w:t xml:space="preserve">   </w:t>
      </w:r>
      <w:r w:rsidRPr="001E28CD">
        <w:rPr>
          <w:rFonts w:ascii="Times New Roman" w:hAnsi="Times New Roman" w:cs="Times New Roman"/>
          <w:b/>
          <w:bCs/>
          <w:lang w:val="et-EE"/>
        </w:rPr>
        <w:t>hindamisjuhend</w:t>
      </w:r>
      <w:r w:rsidRPr="0066266E">
        <w:rPr>
          <w:rFonts w:ascii="Times New Roman" w:hAnsi="Times New Roman" w:cs="Times New Roman"/>
          <w:b/>
          <w:bCs/>
          <w:lang w:val="et-EE"/>
        </w:rPr>
        <w:t xml:space="preserve"> </w:t>
      </w:r>
    </w:p>
    <w:p w14:paraId="3F237B0C" w14:textId="77777777" w:rsidR="000F37B3" w:rsidRPr="0066266E" w:rsidRDefault="000F37B3" w:rsidP="00726EFA">
      <w:pPr>
        <w:pStyle w:val="Default"/>
        <w:jc w:val="both"/>
        <w:rPr>
          <w:rFonts w:ascii="Times New Roman" w:hAnsi="Times New Roman" w:cs="Times New Roman"/>
          <w:b/>
          <w:bCs/>
          <w:lang w:val="et-EE"/>
        </w:rPr>
      </w:pPr>
    </w:p>
    <w:p w14:paraId="46657E95" w14:textId="0BC61E87" w:rsidR="00C309DD" w:rsidRDefault="00C309DD" w:rsidP="007070D8">
      <w:pPr>
        <w:pStyle w:val="Default"/>
        <w:numPr>
          <w:ilvl w:val="0"/>
          <w:numId w:val="12"/>
        </w:numPr>
        <w:jc w:val="both"/>
        <w:rPr>
          <w:rFonts w:ascii="Times New Roman" w:hAnsi="Times New Roman" w:cs="Times New Roman"/>
          <w:b/>
          <w:bCs/>
          <w:lang w:val="et-EE"/>
        </w:rPr>
      </w:pPr>
      <w:r w:rsidRPr="0066266E">
        <w:rPr>
          <w:rFonts w:ascii="Times New Roman" w:hAnsi="Times New Roman" w:cs="Times New Roman"/>
          <w:b/>
          <w:bCs/>
          <w:lang w:val="et-EE"/>
        </w:rPr>
        <w:t xml:space="preserve">Üldist hindamisest </w:t>
      </w:r>
    </w:p>
    <w:p w14:paraId="00D6E83D" w14:textId="77777777" w:rsidR="007070D8" w:rsidRPr="0066266E" w:rsidRDefault="007070D8" w:rsidP="007070D8">
      <w:pPr>
        <w:pStyle w:val="Default"/>
        <w:ind w:left="720"/>
        <w:jc w:val="both"/>
        <w:rPr>
          <w:rFonts w:ascii="Times New Roman" w:hAnsi="Times New Roman" w:cs="Times New Roman"/>
          <w:lang w:val="et-EE"/>
        </w:rPr>
      </w:pPr>
    </w:p>
    <w:p w14:paraId="3EB5FCE3" w14:textId="2DE798CB" w:rsidR="00C309DD" w:rsidRPr="00E96248" w:rsidRDefault="00C309DD" w:rsidP="00726EFA">
      <w:pPr>
        <w:pStyle w:val="Default"/>
        <w:jc w:val="both"/>
        <w:rPr>
          <w:rFonts w:ascii="Times New Roman" w:hAnsi="Times New Roman" w:cs="Times New Roman"/>
          <w:lang w:val="et-EE"/>
        </w:rPr>
      </w:pPr>
      <w:r w:rsidRPr="00E96248">
        <w:rPr>
          <w:rFonts w:ascii="Times New Roman" w:hAnsi="Times New Roman" w:cs="Times New Roman"/>
          <w:lang w:val="et-EE"/>
        </w:rPr>
        <w:t xml:space="preserve">1.1. </w:t>
      </w:r>
      <w:r w:rsidR="00AE2DC7" w:rsidRPr="00E96248">
        <w:rPr>
          <w:rFonts w:ascii="Times New Roman" w:hAnsi="Times New Roman" w:cs="Times New Roman"/>
          <w:lang w:val="et-EE"/>
        </w:rPr>
        <w:t>Taotluse</w:t>
      </w:r>
      <w:r w:rsidR="00F7262D" w:rsidRPr="00E96248">
        <w:rPr>
          <w:rFonts w:ascii="Times New Roman" w:hAnsi="Times New Roman" w:cs="Times New Roman"/>
          <w:lang w:val="et-EE"/>
        </w:rPr>
        <w:t xml:space="preserve"> ja projekti</w:t>
      </w:r>
      <w:r w:rsidR="00AE2DC7" w:rsidRPr="00E96248">
        <w:rPr>
          <w:rFonts w:ascii="Times New Roman" w:hAnsi="Times New Roman" w:cs="Times New Roman"/>
          <w:lang w:val="et-EE"/>
        </w:rPr>
        <w:t xml:space="preserve"> </w:t>
      </w:r>
      <w:r w:rsidRPr="00E96248">
        <w:rPr>
          <w:rFonts w:ascii="Times New Roman" w:hAnsi="Times New Roman" w:cs="Times New Roman"/>
          <w:lang w:val="et-EE"/>
        </w:rPr>
        <w:t xml:space="preserve">vastavuskriteeriumid on: </w:t>
      </w:r>
    </w:p>
    <w:p w14:paraId="55F961C4" w14:textId="5C77D6DD" w:rsidR="004B6038" w:rsidRPr="00A30845" w:rsidRDefault="004B6038" w:rsidP="004B6038">
      <w:pPr>
        <w:pStyle w:val="Default"/>
        <w:numPr>
          <w:ilvl w:val="0"/>
          <w:numId w:val="4"/>
        </w:numPr>
        <w:spacing w:after="49"/>
        <w:rPr>
          <w:rFonts w:ascii="Times New Roman" w:hAnsi="Times New Roman" w:cs="Times New Roman"/>
          <w:color w:val="auto"/>
          <w:lang w:val="et-EE"/>
        </w:rPr>
      </w:pPr>
      <w:r w:rsidRPr="00A30845">
        <w:rPr>
          <w:rFonts w:ascii="Times New Roman" w:hAnsi="Times New Roman" w:cs="Times New Roman"/>
          <w:color w:val="auto"/>
          <w:lang w:val="et-EE"/>
        </w:rPr>
        <w:t>taotlus ja projekt vastavad määruses sätestatud nõuetele;</w:t>
      </w:r>
    </w:p>
    <w:p w14:paraId="5B286E19" w14:textId="11A5672C" w:rsidR="004B6038" w:rsidRPr="00A30845" w:rsidRDefault="004B6038" w:rsidP="004B6038">
      <w:pPr>
        <w:pStyle w:val="Default"/>
        <w:numPr>
          <w:ilvl w:val="0"/>
          <w:numId w:val="4"/>
        </w:numPr>
        <w:spacing w:after="49"/>
        <w:rPr>
          <w:rFonts w:ascii="Times New Roman" w:hAnsi="Times New Roman" w:cs="Times New Roman"/>
          <w:color w:val="auto"/>
          <w:lang w:val="et-EE"/>
        </w:rPr>
      </w:pPr>
      <w:r w:rsidRPr="00A30845">
        <w:rPr>
          <w:rFonts w:ascii="Times New Roman" w:hAnsi="Times New Roman" w:cs="Times New Roman"/>
          <w:color w:val="auto"/>
          <w:lang w:val="et-EE"/>
        </w:rPr>
        <w:t>projekt vastab kehtivatele projekteerimistingimustele või detailplaneeringule;</w:t>
      </w:r>
    </w:p>
    <w:p w14:paraId="3914A361" w14:textId="48120E49" w:rsidR="004B6038" w:rsidRPr="00A30845" w:rsidRDefault="004B6038" w:rsidP="004B6038">
      <w:pPr>
        <w:pStyle w:val="Default"/>
        <w:numPr>
          <w:ilvl w:val="0"/>
          <w:numId w:val="4"/>
        </w:numPr>
        <w:spacing w:after="49"/>
        <w:rPr>
          <w:rFonts w:ascii="Times New Roman" w:hAnsi="Times New Roman" w:cs="Times New Roman"/>
          <w:color w:val="auto"/>
          <w:lang w:val="et-EE"/>
        </w:rPr>
      </w:pPr>
      <w:bookmarkStart w:id="0" w:name="_Hlk119654882"/>
      <w:r w:rsidRPr="00A30845">
        <w:rPr>
          <w:rFonts w:ascii="Times New Roman" w:hAnsi="Times New Roman" w:cs="Times New Roman"/>
          <w:color w:val="auto"/>
          <w:lang w:val="et-EE"/>
        </w:rPr>
        <w:t>projekti kohane elektri energiasalvestusseade vastab § 6 lõike 5 nõuetele või soojuse energiasalvestusseade vastab § 6 lõike 4 nõuetele</w:t>
      </w:r>
      <w:bookmarkEnd w:id="0"/>
      <w:r w:rsidRPr="00A30845">
        <w:rPr>
          <w:rFonts w:ascii="Times New Roman" w:hAnsi="Times New Roman" w:cs="Times New Roman"/>
          <w:color w:val="auto"/>
          <w:lang w:val="et-EE"/>
        </w:rPr>
        <w:t>;</w:t>
      </w:r>
    </w:p>
    <w:p w14:paraId="67CC8219" w14:textId="17F65BD7" w:rsidR="004B6038" w:rsidRPr="000B3C0D" w:rsidRDefault="004B6038" w:rsidP="004B6038">
      <w:pPr>
        <w:pStyle w:val="Default"/>
        <w:numPr>
          <w:ilvl w:val="0"/>
          <w:numId w:val="4"/>
        </w:numPr>
        <w:spacing w:after="49"/>
        <w:rPr>
          <w:rFonts w:ascii="Times New Roman" w:hAnsi="Times New Roman" w:cs="Times New Roman"/>
          <w:color w:val="auto"/>
          <w:lang w:val="et-EE"/>
        </w:rPr>
      </w:pPr>
      <w:bookmarkStart w:id="1" w:name="_Hlk119657260"/>
      <w:r w:rsidRPr="000B3C0D">
        <w:rPr>
          <w:rFonts w:ascii="Times New Roman" w:hAnsi="Times New Roman" w:cs="Times New Roman"/>
          <w:color w:val="auto"/>
          <w:lang w:val="et-EE"/>
        </w:rPr>
        <w:t>taastuvenergia tootmisseadme valmidusaste vastab taotluses salvestamiseks planeeritud mahtude tootmiseks või elektri energiasalvestisseadmega ühendatava elektrisüsteemi minimaalsele aktiivvõimsusele</w:t>
      </w:r>
      <w:bookmarkEnd w:id="1"/>
      <w:r w:rsidRPr="000B3C0D">
        <w:rPr>
          <w:rFonts w:ascii="Times New Roman" w:hAnsi="Times New Roman" w:cs="Times New Roman"/>
          <w:color w:val="auto"/>
          <w:lang w:val="et-EE"/>
        </w:rPr>
        <w:t xml:space="preserve">; </w:t>
      </w:r>
    </w:p>
    <w:p w14:paraId="2BA7EC53" w14:textId="481AA979" w:rsidR="004B6038" w:rsidRPr="006508CB" w:rsidRDefault="004B6038" w:rsidP="004B6038">
      <w:pPr>
        <w:pStyle w:val="Default"/>
        <w:numPr>
          <w:ilvl w:val="0"/>
          <w:numId w:val="4"/>
        </w:numPr>
        <w:spacing w:after="49"/>
        <w:rPr>
          <w:rFonts w:ascii="Times New Roman" w:hAnsi="Times New Roman" w:cs="Times New Roman"/>
          <w:color w:val="auto"/>
          <w:lang w:val="et-EE"/>
        </w:rPr>
      </w:pPr>
      <w:bookmarkStart w:id="2" w:name="_Hlk119662176"/>
      <w:r w:rsidRPr="006508CB">
        <w:rPr>
          <w:rFonts w:ascii="Times New Roman" w:hAnsi="Times New Roman" w:cs="Times New Roman"/>
          <w:color w:val="auto"/>
          <w:lang w:val="et-EE"/>
        </w:rPr>
        <w:t>kasvuhoonegaaside heide väheneb soojusenergia salvestuse projekti elluviimise tulemusel</w:t>
      </w:r>
      <w:bookmarkEnd w:id="2"/>
      <w:r w:rsidRPr="006508CB">
        <w:rPr>
          <w:rFonts w:ascii="Times New Roman" w:hAnsi="Times New Roman" w:cs="Times New Roman"/>
          <w:color w:val="auto"/>
          <w:lang w:val="et-EE"/>
        </w:rPr>
        <w:t>;</w:t>
      </w:r>
    </w:p>
    <w:p w14:paraId="6421ED90" w14:textId="5BA7F94C" w:rsidR="004B6038" w:rsidRPr="006508CB" w:rsidRDefault="004B6038" w:rsidP="004B6038">
      <w:pPr>
        <w:pStyle w:val="Default"/>
        <w:numPr>
          <w:ilvl w:val="0"/>
          <w:numId w:val="4"/>
        </w:numPr>
        <w:spacing w:after="49"/>
        <w:rPr>
          <w:rFonts w:ascii="Times New Roman" w:hAnsi="Times New Roman" w:cs="Times New Roman"/>
          <w:color w:val="auto"/>
          <w:lang w:val="et-EE"/>
        </w:rPr>
      </w:pPr>
      <w:r w:rsidRPr="006508CB">
        <w:rPr>
          <w:rFonts w:ascii="Times New Roman" w:hAnsi="Times New Roman" w:cs="Times New Roman"/>
          <w:color w:val="auto"/>
          <w:lang w:val="et-EE"/>
        </w:rPr>
        <w:t xml:space="preserve">projekt on teostatav, mõistlik, vajalik ja kuluefektiivne ning projekti sotsiaalmajanduslikud mõjud on hinnatud adekvaatselt; </w:t>
      </w:r>
    </w:p>
    <w:p w14:paraId="04A39D1C" w14:textId="2E0EED22" w:rsidR="004B6038" w:rsidRPr="006508CB" w:rsidRDefault="004B6038" w:rsidP="004B6038">
      <w:pPr>
        <w:pStyle w:val="Default"/>
        <w:numPr>
          <w:ilvl w:val="0"/>
          <w:numId w:val="4"/>
        </w:numPr>
        <w:spacing w:after="49"/>
        <w:rPr>
          <w:rFonts w:ascii="Times New Roman" w:hAnsi="Times New Roman" w:cs="Times New Roman"/>
          <w:color w:val="auto"/>
          <w:lang w:val="et-EE"/>
        </w:rPr>
      </w:pPr>
      <w:r w:rsidRPr="006508CB">
        <w:rPr>
          <w:rFonts w:ascii="Times New Roman" w:hAnsi="Times New Roman" w:cs="Times New Roman"/>
          <w:color w:val="auto"/>
          <w:lang w:val="et-EE"/>
        </w:rPr>
        <w:t>projekt on teostatav abikõlblikkuse perioodil;</w:t>
      </w:r>
    </w:p>
    <w:p w14:paraId="13CEEEF3" w14:textId="6F3BC143" w:rsidR="004B6038" w:rsidRPr="006508CB" w:rsidRDefault="004B6038" w:rsidP="004B6038">
      <w:pPr>
        <w:pStyle w:val="Default"/>
        <w:numPr>
          <w:ilvl w:val="0"/>
          <w:numId w:val="4"/>
        </w:numPr>
        <w:spacing w:after="49"/>
        <w:rPr>
          <w:rFonts w:ascii="Times New Roman" w:hAnsi="Times New Roman" w:cs="Times New Roman"/>
          <w:color w:val="auto"/>
          <w:lang w:val="et-EE"/>
        </w:rPr>
      </w:pPr>
      <w:r w:rsidRPr="006508CB">
        <w:rPr>
          <w:rFonts w:ascii="Times New Roman" w:hAnsi="Times New Roman" w:cs="Times New Roman"/>
          <w:color w:val="auto"/>
          <w:lang w:val="et-EE"/>
        </w:rPr>
        <w:t>projekti eelarve on realistlik;</w:t>
      </w:r>
    </w:p>
    <w:p w14:paraId="04B1A777" w14:textId="5890A413" w:rsidR="004B6038" w:rsidRPr="001B794A" w:rsidRDefault="004B6038" w:rsidP="004B6038">
      <w:pPr>
        <w:pStyle w:val="Default"/>
        <w:numPr>
          <w:ilvl w:val="0"/>
          <w:numId w:val="4"/>
        </w:numPr>
        <w:spacing w:after="49"/>
        <w:rPr>
          <w:rFonts w:ascii="Times New Roman" w:hAnsi="Times New Roman" w:cs="Times New Roman"/>
          <w:color w:val="auto"/>
          <w:lang w:val="et-EE"/>
        </w:rPr>
      </w:pPr>
      <w:r w:rsidRPr="001B794A">
        <w:rPr>
          <w:rFonts w:ascii="Times New Roman" w:hAnsi="Times New Roman" w:cs="Times New Roman"/>
          <w:color w:val="auto"/>
          <w:lang w:val="et-EE"/>
        </w:rPr>
        <w:t>projekti tulemus- ja väljundnäitaja sihttase on planeeritud tegevustega saavutatav;</w:t>
      </w:r>
    </w:p>
    <w:p w14:paraId="2E7222C6" w14:textId="734F3B34" w:rsidR="004B6038" w:rsidRPr="001B794A" w:rsidRDefault="004B6038" w:rsidP="004B6038">
      <w:pPr>
        <w:pStyle w:val="Default"/>
        <w:numPr>
          <w:ilvl w:val="0"/>
          <w:numId w:val="4"/>
        </w:numPr>
        <w:spacing w:after="49"/>
        <w:rPr>
          <w:rFonts w:ascii="Times New Roman" w:hAnsi="Times New Roman" w:cs="Times New Roman"/>
          <w:color w:val="auto"/>
          <w:lang w:val="et-EE"/>
        </w:rPr>
      </w:pPr>
      <w:r w:rsidRPr="001B794A">
        <w:rPr>
          <w:rFonts w:ascii="Times New Roman" w:hAnsi="Times New Roman" w:cs="Times New Roman"/>
          <w:color w:val="auto"/>
          <w:lang w:val="et-EE"/>
        </w:rPr>
        <w:t>projekti tegevused, eesmärgid ja tulemused vastavad „ei kahjusta oluliselt“ põhimõttele;</w:t>
      </w:r>
    </w:p>
    <w:p w14:paraId="46A890ED" w14:textId="77777777" w:rsidR="00770A29" w:rsidRPr="001B794A" w:rsidRDefault="004B6038" w:rsidP="00770A29">
      <w:pPr>
        <w:pStyle w:val="Default"/>
        <w:numPr>
          <w:ilvl w:val="0"/>
          <w:numId w:val="4"/>
        </w:numPr>
        <w:spacing w:after="49"/>
        <w:rPr>
          <w:rFonts w:ascii="Times New Roman" w:hAnsi="Times New Roman" w:cs="Times New Roman"/>
          <w:color w:val="auto"/>
          <w:lang w:val="et-EE"/>
        </w:rPr>
      </w:pPr>
      <w:r w:rsidRPr="001B794A">
        <w:rPr>
          <w:rFonts w:ascii="Times New Roman" w:hAnsi="Times New Roman" w:cs="Times New Roman"/>
          <w:color w:val="auto"/>
          <w:lang w:val="et-EE"/>
        </w:rPr>
        <w:t>projekti keskkonnamõjud ja -riskid ning pakutud lahendused võimalike riskide minimeerimiseks on hinnatud adekvaatselt</w:t>
      </w:r>
      <w:r w:rsidR="00CA6B80" w:rsidRPr="001B794A">
        <w:rPr>
          <w:rFonts w:ascii="Times New Roman" w:hAnsi="Times New Roman" w:cs="Times New Roman"/>
          <w:color w:val="auto"/>
          <w:lang w:val="et-EE"/>
        </w:rPr>
        <w:t>;</w:t>
      </w:r>
    </w:p>
    <w:p w14:paraId="20FCF5A6" w14:textId="515861B0" w:rsidR="00DC613A" w:rsidRPr="001B794A" w:rsidRDefault="004B6038" w:rsidP="00770A29">
      <w:pPr>
        <w:pStyle w:val="Default"/>
        <w:numPr>
          <w:ilvl w:val="0"/>
          <w:numId w:val="4"/>
        </w:numPr>
        <w:spacing w:after="49"/>
        <w:rPr>
          <w:rFonts w:ascii="Times New Roman" w:hAnsi="Times New Roman" w:cs="Times New Roman"/>
          <w:color w:val="auto"/>
          <w:lang w:val="et-EE"/>
        </w:rPr>
      </w:pPr>
      <w:r w:rsidRPr="001B794A">
        <w:rPr>
          <w:rFonts w:ascii="Times New Roman" w:hAnsi="Times New Roman" w:cs="Times New Roman"/>
          <w:color w:val="auto"/>
          <w:lang w:val="et-EE"/>
        </w:rPr>
        <w:t>projekti raames soetatava vara taotluses kirjeldatud viisil kasutamine viie aasta jooksul pärast projektile lõppmakse tegemist on realistlik.</w:t>
      </w:r>
    </w:p>
    <w:p w14:paraId="1757A57C" w14:textId="2C4A418A" w:rsidR="00C309DD" w:rsidRPr="00066427" w:rsidRDefault="00B55B67" w:rsidP="001053E6">
      <w:pPr>
        <w:pStyle w:val="Default"/>
        <w:numPr>
          <w:ilvl w:val="1"/>
          <w:numId w:val="12"/>
        </w:numPr>
        <w:jc w:val="both"/>
        <w:rPr>
          <w:rFonts w:ascii="Times New Roman" w:hAnsi="Times New Roman" w:cs="Times New Roman"/>
          <w:lang w:val="et-EE"/>
        </w:rPr>
      </w:pPr>
      <w:r w:rsidRPr="00066427">
        <w:rPr>
          <w:rFonts w:ascii="Times New Roman" w:hAnsi="Times New Roman" w:cs="Times New Roman"/>
          <w:lang w:val="et-EE"/>
        </w:rPr>
        <w:t>T</w:t>
      </w:r>
      <w:r w:rsidR="00C309DD" w:rsidRPr="00066427">
        <w:rPr>
          <w:rFonts w:ascii="Times New Roman" w:hAnsi="Times New Roman" w:cs="Times New Roman"/>
          <w:lang w:val="et-EE"/>
        </w:rPr>
        <w:t>aotluse</w:t>
      </w:r>
      <w:r w:rsidRPr="00066427">
        <w:rPr>
          <w:rFonts w:ascii="Times New Roman" w:hAnsi="Times New Roman" w:cs="Times New Roman"/>
          <w:lang w:val="et-EE"/>
        </w:rPr>
        <w:t xml:space="preserve"> vastavuse</w:t>
      </w:r>
      <w:r w:rsidR="00C309DD" w:rsidRPr="00066427">
        <w:rPr>
          <w:rFonts w:ascii="Times New Roman" w:hAnsi="Times New Roman" w:cs="Times New Roman"/>
          <w:lang w:val="et-EE"/>
        </w:rPr>
        <w:t xml:space="preserve"> hindamiseks vajalikud sisendandmed peavad selguma taotlusest</w:t>
      </w:r>
      <w:r w:rsidR="00AB58A0" w:rsidRPr="00066427">
        <w:rPr>
          <w:rFonts w:ascii="Times New Roman" w:hAnsi="Times New Roman" w:cs="Times New Roman"/>
          <w:lang w:val="et-EE"/>
        </w:rPr>
        <w:t xml:space="preserve"> ja sellega koos esitatud dokumentidest vastavalt </w:t>
      </w:r>
      <w:r w:rsidR="0066266E" w:rsidRPr="00066427">
        <w:rPr>
          <w:rFonts w:ascii="Times New Roman" w:hAnsi="Times New Roman" w:cs="Times New Roman"/>
          <w:lang w:val="et-EE"/>
        </w:rPr>
        <w:t>§ 11 nõuetele</w:t>
      </w:r>
      <w:r w:rsidR="00C309DD" w:rsidRPr="00066427">
        <w:rPr>
          <w:rFonts w:ascii="Times New Roman" w:hAnsi="Times New Roman" w:cs="Times New Roman"/>
          <w:lang w:val="et-EE"/>
        </w:rPr>
        <w:t xml:space="preserve">. </w:t>
      </w:r>
    </w:p>
    <w:p w14:paraId="1DE9CB92" w14:textId="77777777" w:rsidR="008F64F1" w:rsidRPr="00F45FE4" w:rsidRDefault="008F64F1" w:rsidP="004F0F7A">
      <w:pPr>
        <w:pStyle w:val="Default"/>
        <w:ind w:left="456"/>
        <w:jc w:val="both"/>
        <w:rPr>
          <w:rFonts w:ascii="Times New Roman" w:hAnsi="Times New Roman" w:cs="Times New Roman"/>
          <w:lang w:val="et-EE"/>
        </w:rPr>
      </w:pPr>
    </w:p>
    <w:p w14:paraId="30CE34A9" w14:textId="7E20F668" w:rsidR="001053E6" w:rsidRPr="00F45FE4" w:rsidRDefault="001053E6" w:rsidP="004F0F7A">
      <w:pPr>
        <w:pStyle w:val="Default"/>
        <w:numPr>
          <w:ilvl w:val="1"/>
          <w:numId w:val="12"/>
        </w:numPr>
        <w:jc w:val="both"/>
        <w:rPr>
          <w:rFonts w:ascii="Times New Roman" w:hAnsi="Times New Roman" w:cs="Times New Roman"/>
          <w:lang w:val="et-EE"/>
        </w:rPr>
      </w:pPr>
      <w:r w:rsidRPr="00F45FE4">
        <w:rPr>
          <w:rFonts w:ascii="Times New Roman" w:hAnsi="Times New Roman" w:cs="Times New Roman"/>
          <w:lang w:val="et-EE"/>
        </w:rPr>
        <w:t xml:space="preserve"> Taotluse ja taotluse kohase projekti vastavuse hindamine toimub mitmete vastavuskriteeriumite osas paralleelselt</w:t>
      </w:r>
      <w:r w:rsidR="008F64F1" w:rsidRPr="00F45FE4">
        <w:rPr>
          <w:rFonts w:ascii="Times New Roman" w:hAnsi="Times New Roman" w:cs="Times New Roman"/>
          <w:lang w:val="et-EE"/>
        </w:rPr>
        <w:t xml:space="preserve"> sõltuvalt kontrollimisel oleva taotluse punktist</w:t>
      </w:r>
      <w:r w:rsidR="004F0F7A" w:rsidRPr="00F45FE4">
        <w:rPr>
          <w:rFonts w:ascii="Times New Roman" w:hAnsi="Times New Roman" w:cs="Times New Roman"/>
          <w:lang w:val="et-EE"/>
        </w:rPr>
        <w:t xml:space="preserve"> või lisatud dokumendist.</w:t>
      </w:r>
    </w:p>
    <w:p w14:paraId="1AB33667" w14:textId="77777777" w:rsidR="00B5792D" w:rsidRPr="007128FA" w:rsidRDefault="00B5792D" w:rsidP="007C4972">
      <w:pPr>
        <w:pStyle w:val="Loendilik"/>
        <w:rPr>
          <w:rFonts w:cs="Times New Roman"/>
          <w:highlight w:val="yellow"/>
        </w:rPr>
      </w:pPr>
    </w:p>
    <w:p w14:paraId="1C362030" w14:textId="77777777" w:rsidR="007C4972" w:rsidRPr="005B527E" w:rsidRDefault="006D1C2E" w:rsidP="007C4972">
      <w:pPr>
        <w:pStyle w:val="Default"/>
        <w:numPr>
          <w:ilvl w:val="1"/>
          <w:numId w:val="12"/>
        </w:numPr>
        <w:jc w:val="both"/>
        <w:rPr>
          <w:rFonts w:ascii="Times New Roman" w:hAnsi="Times New Roman" w:cs="Times New Roman"/>
          <w:lang w:val="et-EE"/>
        </w:rPr>
      </w:pPr>
      <w:r w:rsidRPr="005B527E">
        <w:rPr>
          <w:rFonts w:ascii="Times New Roman" w:hAnsi="Times New Roman" w:cs="Times New Roman"/>
          <w:lang w:val="et-EE"/>
        </w:rPr>
        <w:t>Nõuetele vastav taotlus rahuldatakse ja ei hinnata määruse § 16 kohaselt, kui taotlusvooru eelarve on piisav kõikide nõuetele vastavat projekti sisaldavate taotluste rahuldamiseks.</w:t>
      </w:r>
    </w:p>
    <w:p w14:paraId="637D9CD0" w14:textId="77777777" w:rsidR="007C4972" w:rsidRPr="00424503" w:rsidRDefault="007C4972" w:rsidP="007C4972">
      <w:pPr>
        <w:pStyle w:val="Loendilik"/>
        <w:rPr>
          <w:rFonts w:cs="Times New Roman"/>
        </w:rPr>
      </w:pPr>
    </w:p>
    <w:p w14:paraId="5C870DF2" w14:textId="73726FB8" w:rsidR="007155A1" w:rsidRPr="00424503" w:rsidRDefault="007C4972" w:rsidP="007C4972">
      <w:pPr>
        <w:pStyle w:val="Default"/>
        <w:jc w:val="both"/>
        <w:rPr>
          <w:rFonts w:ascii="Times New Roman" w:hAnsi="Times New Roman" w:cs="Times New Roman"/>
          <w:lang w:val="et-EE"/>
        </w:rPr>
      </w:pPr>
      <w:r w:rsidRPr="00424503">
        <w:rPr>
          <w:rFonts w:ascii="Times New Roman" w:hAnsi="Times New Roman" w:cs="Times New Roman"/>
          <w:lang w:val="et-EE"/>
        </w:rPr>
        <w:t xml:space="preserve">1.5 </w:t>
      </w:r>
      <w:r w:rsidR="007155A1" w:rsidRPr="00424503">
        <w:rPr>
          <w:rFonts w:ascii="Times New Roman" w:hAnsi="Times New Roman" w:cs="Times New Roman"/>
          <w:lang w:val="et-EE"/>
        </w:rPr>
        <w:t xml:space="preserve">Nõuetele vastav </w:t>
      </w:r>
      <w:r w:rsidR="00794EA0">
        <w:rPr>
          <w:rFonts w:ascii="Times New Roman" w:hAnsi="Times New Roman" w:cs="Times New Roman"/>
          <w:lang w:val="et-EE"/>
        </w:rPr>
        <w:t xml:space="preserve">taotluse </w:t>
      </w:r>
      <w:r w:rsidR="007155A1" w:rsidRPr="00424503">
        <w:rPr>
          <w:rFonts w:ascii="Times New Roman" w:hAnsi="Times New Roman" w:cs="Times New Roman"/>
          <w:lang w:val="et-EE"/>
        </w:rPr>
        <w:t>, mida pole võimalik määruse § 15 lõike 3 kohaselt rahuldada, hinnatakse määruse § 16</w:t>
      </w:r>
      <w:r w:rsidR="00091FA2">
        <w:rPr>
          <w:rFonts w:ascii="Times New Roman" w:hAnsi="Times New Roman" w:cs="Times New Roman"/>
          <w:lang w:val="et-EE"/>
        </w:rPr>
        <w:t xml:space="preserve"> </w:t>
      </w:r>
      <w:r w:rsidR="007155A1" w:rsidRPr="00424503">
        <w:rPr>
          <w:rFonts w:ascii="Times New Roman" w:hAnsi="Times New Roman" w:cs="Times New Roman"/>
          <w:lang w:val="et-EE"/>
        </w:rPr>
        <w:t>lõi</w:t>
      </w:r>
      <w:r w:rsidR="00424503" w:rsidRPr="00424503">
        <w:rPr>
          <w:rFonts w:ascii="Times New Roman" w:hAnsi="Times New Roman" w:cs="Times New Roman"/>
          <w:lang w:val="et-EE"/>
        </w:rPr>
        <w:t>gete</w:t>
      </w:r>
      <w:r w:rsidR="008F6159">
        <w:rPr>
          <w:rFonts w:ascii="Times New Roman" w:hAnsi="Times New Roman" w:cs="Times New Roman"/>
          <w:lang w:val="et-EE"/>
        </w:rPr>
        <w:t>s</w:t>
      </w:r>
      <w:r w:rsidR="007155A1" w:rsidRPr="00424503">
        <w:rPr>
          <w:rFonts w:ascii="Times New Roman" w:hAnsi="Times New Roman" w:cs="Times New Roman"/>
          <w:lang w:val="et-EE"/>
        </w:rPr>
        <w:t xml:space="preserve"> 2</w:t>
      </w:r>
      <w:r w:rsidR="00424503" w:rsidRPr="00424503">
        <w:rPr>
          <w:rFonts w:ascii="Times New Roman" w:hAnsi="Times New Roman" w:cs="Times New Roman"/>
          <w:lang w:val="et-EE"/>
        </w:rPr>
        <w:t xml:space="preserve"> ja 3</w:t>
      </w:r>
      <w:r w:rsidR="007155A1" w:rsidRPr="00424503">
        <w:rPr>
          <w:rFonts w:ascii="Times New Roman" w:hAnsi="Times New Roman" w:cs="Times New Roman"/>
          <w:lang w:val="et-EE"/>
        </w:rPr>
        <w:t xml:space="preserve"> sätestatud hindamiskriteeriumi</w:t>
      </w:r>
      <w:r w:rsidR="008F6159">
        <w:rPr>
          <w:rFonts w:ascii="Times New Roman" w:hAnsi="Times New Roman" w:cs="Times New Roman"/>
          <w:lang w:val="et-EE"/>
        </w:rPr>
        <w:t>te</w:t>
      </w:r>
      <w:r w:rsidR="007155A1" w:rsidRPr="00424503">
        <w:rPr>
          <w:rFonts w:ascii="Times New Roman" w:hAnsi="Times New Roman" w:cs="Times New Roman"/>
          <w:lang w:val="et-EE"/>
        </w:rPr>
        <w:t xml:space="preserve"> alusel.</w:t>
      </w:r>
    </w:p>
    <w:p w14:paraId="25E35522" w14:textId="77777777" w:rsidR="000F37B3" w:rsidRPr="00424503" w:rsidRDefault="000F37B3" w:rsidP="00726EFA">
      <w:pPr>
        <w:pStyle w:val="Default"/>
        <w:jc w:val="both"/>
        <w:rPr>
          <w:rFonts w:ascii="Times New Roman" w:hAnsi="Times New Roman" w:cs="Times New Roman"/>
          <w:b/>
          <w:bCs/>
          <w:lang w:val="et-EE"/>
        </w:rPr>
      </w:pPr>
    </w:p>
    <w:p w14:paraId="187443DE" w14:textId="60BA0769" w:rsidR="00C309DD" w:rsidRPr="00424503" w:rsidRDefault="00C309DD" w:rsidP="00726EFA">
      <w:pPr>
        <w:pStyle w:val="Default"/>
        <w:jc w:val="both"/>
        <w:rPr>
          <w:rFonts w:ascii="Times New Roman" w:hAnsi="Times New Roman" w:cs="Times New Roman"/>
          <w:lang w:val="et-EE"/>
        </w:rPr>
      </w:pPr>
      <w:r w:rsidRPr="00424503">
        <w:rPr>
          <w:rFonts w:ascii="Times New Roman" w:hAnsi="Times New Roman" w:cs="Times New Roman"/>
          <w:b/>
          <w:bCs/>
          <w:lang w:val="et-EE"/>
        </w:rPr>
        <w:t xml:space="preserve">2. </w:t>
      </w:r>
      <w:r w:rsidR="00DC613A" w:rsidRPr="00424503">
        <w:rPr>
          <w:rFonts w:ascii="Times New Roman" w:hAnsi="Times New Roman" w:cs="Times New Roman"/>
          <w:b/>
          <w:bCs/>
          <w:lang w:val="et-EE"/>
        </w:rPr>
        <w:t>Taotluse</w:t>
      </w:r>
      <w:r w:rsidR="00287FCB" w:rsidRPr="00424503">
        <w:rPr>
          <w:rFonts w:ascii="Times New Roman" w:hAnsi="Times New Roman" w:cs="Times New Roman"/>
          <w:b/>
          <w:bCs/>
          <w:lang w:val="et-EE"/>
        </w:rPr>
        <w:t xml:space="preserve"> </w:t>
      </w:r>
      <w:r w:rsidR="00F7262D" w:rsidRPr="00424503">
        <w:rPr>
          <w:rFonts w:ascii="Times New Roman" w:hAnsi="Times New Roman" w:cs="Times New Roman"/>
          <w:b/>
          <w:bCs/>
          <w:lang w:val="et-EE"/>
        </w:rPr>
        <w:t xml:space="preserve">ja projekti </w:t>
      </w:r>
      <w:r w:rsidR="00287FCB" w:rsidRPr="00424503">
        <w:rPr>
          <w:rFonts w:ascii="Times New Roman" w:hAnsi="Times New Roman" w:cs="Times New Roman"/>
          <w:b/>
          <w:bCs/>
          <w:lang w:val="et-EE"/>
        </w:rPr>
        <w:t>vastavuse hindamine</w:t>
      </w:r>
      <w:r w:rsidR="00DC613A" w:rsidRPr="00424503">
        <w:rPr>
          <w:rFonts w:ascii="Times New Roman" w:hAnsi="Times New Roman" w:cs="Times New Roman"/>
          <w:b/>
          <w:bCs/>
          <w:lang w:val="et-EE"/>
        </w:rPr>
        <w:t xml:space="preserve"> </w:t>
      </w:r>
      <w:r w:rsidRPr="00424503">
        <w:rPr>
          <w:rFonts w:ascii="Times New Roman" w:hAnsi="Times New Roman" w:cs="Times New Roman"/>
          <w:b/>
          <w:bCs/>
          <w:lang w:val="et-EE"/>
        </w:rPr>
        <w:t>vastavuskriteeriumi</w:t>
      </w:r>
      <w:r w:rsidR="00287FCB" w:rsidRPr="00424503">
        <w:rPr>
          <w:rFonts w:ascii="Times New Roman" w:hAnsi="Times New Roman" w:cs="Times New Roman"/>
          <w:b/>
          <w:bCs/>
          <w:lang w:val="et-EE"/>
        </w:rPr>
        <w:t>tele vastavaks</w:t>
      </w:r>
      <w:r w:rsidRPr="00424503">
        <w:rPr>
          <w:rFonts w:ascii="Times New Roman" w:hAnsi="Times New Roman" w:cs="Times New Roman"/>
          <w:b/>
          <w:bCs/>
          <w:lang w:val="et-EE"/>
        </w:rPr>
        <w:t xml:space="preserve"> </w:t>
      </w:r>
    </w:p>
    <w:p w14:paraId="76754FD8" w14:textId="77777777" w:rsidR="001E28CD" w:rsidRPr="00FD4225" w:rsidRDefault="001E28CD" w:rsidP="00726EFA">
      <w:pPr>
        <w:pStyle w:val="Default"/>
        <w:jc w:val="both"/>
        <w:rPr>
          <w:rFonts w:ascii="Times New Roman" w:hAnsi="Times New Roman" w:cs="Times New Roman"/>
          <w:b/>
          <w:bCs/>
          <w:highlight w:val="yellow"/>
          <w:lang w:val="et-EE"/>
        </w:rPr>
      </w:pPr>
    </w:p>
    <w:p w14:paraId="46E6564B" w14:textId="77777777" w:rsidR="00F8131F" w:rsidRPr="007128FA" w:rsidRDefault="007E54E7" w:rsidP="00726EFA">
      <w:pPr>
        <w:pStyle w:val="Default"/>
        <w:jc w:val="both"/>
        <w:rPr>
          <w:rFonts w:ascii="Times New Roman" w:hAnsi="Times New Roman" w:cs="Times New Roman"/>
          <w:b/>
          <w:bCs/>
          <w:lang w:val="et-EE"/>
        </w:rPr>
      </w:pPr>
      <w:r w:rsidRPr="003D07D1">
        <w:rPr>
          <w:rFonts w:ascii="Times New Roman" w:hAnsi="Times New Roman" w:cs="Times New Roman"/>
          <w:b/>
          <w:bCs/>
          <w:lang w:val="et-EE"/>
        </w:rPr>
        <w:t>Taotlus ja projekt vastavad määruses sätestatud nõuetele</w:t>
      </w:r>
      <w:r w:rsidRPr="007128FA" w:rsidDel="007E54E7">
        <w:rPr>
          <w:rFonts w:ascii="Times New Roman" w:hAnsi="Times New Roman" w:cs="Times New Roman"/>
          <w:b/>
          <w:bCs/>
          <w:lang w:val="et-EE"/>
        </w:rPr>
        <w:t xml:space="preserve"> </w:t>
      </w:r>
    </w:p>
    <w:p w14:paraId="02159525" w14:textId="77777777" w:rsidR="00A15695" w:rsidRPr="003D07D1" w:rsidRDefault="00A15695" w:rsidP="00726EFA">
      <w:pPr>
        <w:pStyle w:val="Default"/>
        <w:jc w:val="both"/>
        <w:rPr>
          <w:rFonts w:ascii="Times New Roman" w:hAnsi="Times New Roman" w:cs="Times New Roman"/>
          <w:lang w:val="et-EE"/>
        </w:rPr>
      </w:pPr>
    </w:p>
    <w:p w14:paraId="75BA0B86" w14:textId="6496D509" w:rsidR="00F8131F" w:rsidRPr="003D07D1" w:rsidRDefault="00C309DD" w:rsidP="00726EFA">
      <w:pPr>
        <w:pStyle w:val="Default"/>
        <w:jc w:val="both"/>
        <w:rPr>
          <w:rFonts w:ascii="Times New Roman" w:hAnsi="Times New Roman" w:cs="Times New Roman"/>
          <w:lang w:val="et-EE"/>
        </w:rPr>
      </w:pPr>
      <w:r w:rsidRPr="003D07D1">
        <w:rPr>
          <w:rFonts w:ascii="Times New Roman" w:hAnsi="Times New Roman" w:cs="Times New Roman"/>
          <w:lang w:val="et-EE"/>
        </w:rPr>
        <w:t xml:space="preserve">2.1. </w:t>
      </w:r>
      <w:r w:rsidR="00E276E3" w:rsidRPr="003D07D1">
        <w:rPr>
          <w:rFonts w:ascii="Times New Roman" w:hAnsi="Times New Roman" w:cs="Times New Roman"/>
          <w:lang w:val="et-EE"/>
        </w:rPr>
        <w:t xml:space="preserve">Taotlus ja </w:t>
      </w:r>
      <w:r w:rsidR="00CE0BE6" w:rsidRPr="003D07D1">
        <w:rPr>
          <w:rFonts w:ascii="Times New Roman" w:hAnsi="Times New Roman" w:cs="Times New Roman"/>
          <w:lang w:val="et-EE"/>
        </w:rPr>
        <w:t xml:space="preserve">taotluse kohane projekt loetakse </w:t>
      </w:r>
      <w:r w:rsidR="00B04D76" w:rsidRPr="003D07D1">
        <w:rPr>
          <w:rFonts w:ascii="Times New Roman" w:hAnsi="Times New Roman" w:cs="Times New Roman"/>
          <w:lang w:val="et-EE"/>
        </w:rPr>
        <w:t xml:space="preserve">määruse </w:t>
      </w:r>
      <w:r w:rsidR="00F8131F" w:rsidRPr="003D07D1">
        <w:rPr>
          <w:rFonts w:ascii="Times New Roman" w:hAnsi="Times New Roman" w:cs="Times New Roman"/>
          <w:lang w:val="et-EE"/>
        </w:rPr>
        <w:t>nõuetele</w:t>
      </w:r>
      <w:r w:rsidR="00B04D76" w:rsidRPr="003D07D1">
        <w:rPr>
          <w:rFonts w:ascii="Times New Roman" w:hAnsi="Times New Roman" w:cs="Times New Roman"/>
          <w:lang w:val="et-EE"/>
        </w:rPr>
        <w:t xml:space="preserve"> </w:t>
      </w:r>
      <w:r w:rsidR="00CE0BE6" w:rsidRPr="003D07D1">
        <w:rPr>
          <w:rFonts w:ascii="Times New Roman" w:hAnsi="Times New Roman" w:cs="Times New Roman"/>
          <w:lang w:val="et-EE"/>
        </w:rPr>
        <w:t>vastavaks, kui vastavuse hindamisel selgub, et</w:t>
      </w:r>
      <w:r w:rsidR="009A6F65" w:rsidRPr="003D07D1">
        <w:rPr>
          <w:rFonts w:ascii="Times New Roman" w:hAnsi="Times New Roman" w:cs="Times New Roman"/>
          <w:lang w:val="et-EE"/>
        </w:rPr>
        <w:t xml:space="preserve"> nii taotlus, taotluse kohane projekt kui ka muud taotlusele lisatud dokumendid on</w:t>
      </w:r>
      <w:r w:rsidR="00091FA2">
        <w:rPr>
          <w:rFonts w:ascii="Times New Roman" w:hAnsi="Times New Roman" w:cs="Times New Roman"/>
          <w:lang w:val="et-EE"/>
        </w:rPr>
        <w:t xml:space="preserve">  </w:t>
      </w:r>
      <w:r w:rsidR="001474AF" w:rsidRPr="003D07D1">
        <w:rPr>
          <w:rFonts w:ascii="Times New Roman" w:hAnsi="Times New Roman" w:cs="Times New Roman"/>
          <w:lang w:val="et-EE"/>
        </w:rPr>
        <w:t>vastavuse</w:t>
      </w:r>
      <w:r w:rsidR="008F6159">
        <w:rPr>
          <w:rFonts w:ascii="Times New Roman" w:hAnsi="Times New Roman" w:cs="Times New Roman"/>
          <w:lang w:val="et-EE"/>
        </w:rPr>
        <w:t>s</w:t>
      </w:r>
      <w:r w:rsidR="001474AF" w:rsidRPr="003D07D1">
        <w:rPr>
          <w:rFonts w:ascii="Times New Roman" w:hAnsi="Times New Roman" w:cs="Times New Roman"/>
          <w:lang w:val="et-EE"/>
        </w:rPr>
        <w:t xml:space="preserve"> nii investeeringu määruse, riigiabi reeglite kui ka </w:t>
      </w:r>
      <w:bookmarkStart w:id="3" w:name="_Hlk118809036"/>
      <w:r w:rsidR="00F8131F" w:rsidRPr="003D07D1">
        <w:rPr>
          <w:rFonts w:ascii="Times New Roman" w:hAnsi="Times New Roman" w:cs="Times New Roman"/>
          <w:lang w:val="et-EE"/>
        </w:rPr>
        <w:t>taaste- ja vastupidavuskava määruse nõuetega</w:t>
      </w:r>
      <w:bookmarkEnd w:id="3"/>
      <w:r w:rsidR="00F8131F" w:rsidRPr="003D07D1">
        <w:rPr>
          <w:rFonts w:ascii="Times New Roman" w:hAnsi="Times New Roman" w:cs="Times New Roman"/>
          <w:lang w:val="et-EE"/>
        </w:rPr>
        <w:t xml:space="preserve">. </w:t>
      </w:r>
    </w:p>
    <w:p w14:paraId="3E8A964D" w14:textId="77777777" w:rsidR="00F8131F" w:rsidRPr="007128FA" w:rsidRDefault="00F8131F" w:rsidP="00726EFA">
      <w:pPr>
        <w:pStyle w:val="Default"/>
        <w:jc w:val="both"/>
        <w:rPr>
          <w:rFonts w:ascii="Times New Roman" w:hAnsi="Times New Roman" w:cs="Times New Roman"/>
          <w:highlight w:val="yellow"/>
          <w:lang w:val="et-EE"/>
        </w:rPr>
      </w:pPr>
    </w:p>
    <w:p w14:paraId="57053D08" w14:textId="5E47839D" w:rsidR="00F8131F" w:rsidRPr="004D21FC" w:rsidRDefault="00F8131F" w:rsidP="00726EFA">
      <w:pPr>
        <w:pStyle w:val="Default"/>
        <w:jc w:val="both"/>
        <w:rPr>
          <w:rFonts w:ascii="Times New Roman" w:hAnsi="Times New Roman" w:cs="Times New Roman"/>
          <w:b/>
          <w:bCs/>
          <w:lang w:val="et-EE"/>
        </w:rPr>
      </w:pPr>
      <w:r w:rsidRPr="004D21FC">
        <w:rPr>
          <w:rFonts w:ascii="Times New Roman" w:hAnsi="Times New Roman" w:cs="Times New Roman"/>
          <w:b/>
          <w:bCs/>
          <w:lang w:val="et-EE"/>
        </w:rPr>
        <w:t xml:space="preserve">Projekt vastavus kehtivatele projekteerimistingimustele või detailplaneeringule </w:t>
      </w:r>
    </w:p>
    <w:p w14:paraId="316DB2CB" w14:textId="77777777" w:rsidR="00096CF2" w:rsidRPr="004D21FC" w:rsidRDefault="00096CF2" w:rsidP="00726EFA">
      <w:pPr>
        <w:pStyle w:val="Default"/>
        <w:jc w:val="both"/>
        <w:rPr>
          <w:rFonts w:ascii="Times New Roman" w:hAnsi="Times New Roman" w:cs="Times New Roman"/>
          <w:lang w:val="et-EE"/>
        </w:rPr>
      </w:pPr>
    </w:p>
    <w:p w14:paraId="49E4C467" w14:textId="7890FADE" w:rsidR="00F8131F" w:rsidRPr="004D21FC" w:rsidRDefault="00803B5F" w:rsidP="00726EFA">
      <w:pPr>
        <w:pStyle w:val="Default"/>
        <w:jc w:val="both"/>
        <w:rPr>
          <w:rFonts w:ascii="Times New Roman" w:hAnsi="Times New Roman" w:cs="Times New Roman"/>
          <w:lang w:val="et-EE"/>
        </w:rPr>
      </w:pPr>
      <w:r w:rsidRPr="004D21FC">
        <w:rPr>
          <w:rFonts w:ascii="Times New Roman" w:hAnsi="Times New Roman" w:cs="Times New Roman"/>
          <w:lang w:val="et-EE"/>
        </w:rPr>
        <w:lastRenderedPageBreak/>
        <w:t>2.2</w:t>
      </w:r>
      <w:r w:rsidR="00A42F23" w:rsidRPr="004D21FC">
        <w:rPr>
          <w:rFonts w:ascii="Times New Roman" w:hAnsi="Times New Roman" w:cs="Times New Roman"/>
          <w:lang w:val="et-EE"/>
        </w:rPr>
        <w:t xml:space="preserve"> </w:t>
      </w:r>
      <w:r w:rsidR="00A930FE" w:rsidRPr="004D21FC">
        <w:rPr>
          <w:rFonts w:ascii="Times New Roman" w:hAnsi="Times New Roman" w:cs="Times New Roman"/>
          <w:lang w:val="et-EE"/>
        </w:rPr>
        <w:t>Projekti loetakse vastavaks kehtivatele projekteerimistingimustele või detailplaneeringule</w:t>
      </w:r>
      <w:r w:rsidR="00C731AE" w:rsidRPr="004D21FC">
        <w:rPr>
          <w:rFonts w:ascii="Times New Roman" w:hAnsi="Times New Roman" w:cs="Times New Roman"/>
          <w:lang w:val="et-EE"/>
        </w:rPr>
        <w:t>.</w:t>
      </w:r>
    </w:p>
    <w:p w14:paraId="6D781AF2" w14:textId="63D9BA9B" w:rsidR="00FE447C" w:rsidRPr="00A60610" w:rsidRDefault="00FE447C" w:rsidP="00726EFA">
      <w:pPr>
        <w:pStyle w:val="Default"/>
        <w:jc w:val="both"/>
        <w:rPr>
          <w:rFonts w:ascii="Times New Roman" w:hAnsi="Times New Roman" w:cs="Times New Roman"/>
          <w:highlight w:val="yellow"/>
          <w:lang w:val="et-EE"/>
        </w:rPr>
      </w:pPr>
    </w:p>
    <w:p w14:paraId="3B61229F" w14:textId="5FDA625E" w:rsidR="00DB5051" w:rsidRPr="00DB5051" w:rsidRDefault="00FE447C" w:rsidP="00DB5051">
      <w:pPr>
        <w:pStyle w:val="Default"/>
        <w:jc w:val="both"/>
        <w:rPr>
          <w:rFonts w:ascii="Times New Roman" w:hAnsi="Times New Roman" w:cs="Times New Roman"/>
          <w:lang w:val="et-EE"/>
        </w:rPr>
      </w:pPr>
      <w:r w:rsidRPr="00DB5051">
        <w:rPr>
          <w:rFonts w:ascii="Times New Roman" w:hAnsi="Times New Roman" w:cs="Times New Roman"/>
          <w:lang w:val="et-EE"/>
        </w:rPr>
        <w:t>NB!</w:t>
      </w:r>
      <w:r w:rsidRPr="00DB5051">
        <w:rPr>
          <w:lang w:val="et-EE"/>
        </w:rPr>
        <w:t xml:space="preserve"> </w:t>
      </w:r>
      <w:r w:rsidR="00DB5051" w:rsidRPr="00DB5051">
        <w:rPr>
          <w:rFonts w:ascii="Times New Roman" w:hAnsi="Times New Roman" w:cs="Times New Roman"/>
          <w:lang w:val="et-EE"/>
        </w:rPr>
        <w:t>Euroopa Liidu kasvuhoonegaaside lubatud heitkoguse ühikutega kauplemise süsteemi kuuluvate käitiste puhul esitatakse taotluses lisaks lõikes 1 sätestatule järgmine teave:</w:t>
      </w:r>
    </w:p>
    <w:p w14:paraId="187A0CD9" w14:textId="77777777" w:rsidR="00DB5051" w:rsidRPr="00DB5051" w:rsidRDefault="00DB5051" w:rsidP="00DB5051">
      <w:pPr>
        <w:pStyle w:val="Default"/>
        <w:jc w:val="both"/>
        <w:rPr>
          <w:rFonts w:ascii="Times New Roman" w:hAnsi="Times New Roman" w:cs="Times New Roman"/>
          <w:lang w:val="et-EE"/>
        </w:rPr>
      </w:pPr>
      <w:r w:rsidRPr="00DB5051">
        <w:rPr>
          <w:rFonts w:ascii="Times New Roman" w:hAnsi="Times New Roman" w:cs="Times New Roman"/>
          <w:lang w:val="et-EE"/>
        </w:rPr>
        <w:t>1) kordumatu tunnus, nimi, asukoht ja käitise tunnuskood või õhusõiduki käitaja tunnus Euroopa Liidu tehingulogis;</w:t>
      </w:r>
    </w:p>
    <w:p w14:paraId="1D4BA791" w14:textId="77777777" w:rsidR="00DB5051" w:rsidRPr="00DB5051" w:rsidRDefault="00DB5051" w:rsidP="00DB5051">
      <w:pPr>
        <w:pStyle w:val="Default"/>
        <w:jc w:val="both"/>
        <w:rPr>
          <w:rFonts w:ascii="Times New Roman" w:hAnsi="Times New Roman" w:cs="Times New Roman"/>
          <w:lang w:val="et-EE"/>
        </w:rPr>
      </w:pPr>
      <w:r w:rsidRPr="00DB5051">
        <w:rPr>
          <w:rFonts w:ascii="Times New Roman" w:hAnsi="Times New Roman" w:cs="Times New Roman"/>
          <w:lang w:val="et-EE"/>
        </w:rPr>
        <w:t>2) kasvuhoonegaaside heite prognoositav tase tooteühiku kohta;</w:t>
      </w:r>
    </w:p>
    <w:p w14:paraId="7A682B22" w14:textId="77777777" w:rsidR="00DB5051" w:rsidRPr="00DB5051" w:rsidRDefault="00DB5051" w:rsidP="00DB5051">
      <w:pPr>
        <w:pStyle w:val="Default"/>
        <w:jc w:val="both"/>
        <w:rPr>
          <w:rFonts w:ascii="Times New Roman" w:hAnsi="Times New Roman" w:cs="Times New Roman"/>
          <w:lang w:val="et-EE"/>
        </w:rPr>
      </w:pPr>
      <w:r w:rsidRPr="00DB5051">
        <w:rPr>
          <w:rFonts w:ascii="Times New Roman" w:hAnsi="Times New Roman" w:cs="Times New Roman"/>
          <w:lang w:val="et-EE"/>
        </w:rPr>
        <w:t>3) käitise tehnoloogia lühikirjeldus;</w:t>
      </w:r>
    </w:p>
    <w:p w14:paraId="2FE49C83" w14:textId="3CE38692" w:rsidR="00CB1477" w:rsidRPr="00A60610" w:rsidRDefault="00DB5051" w:rsidP="00726EFA">
      <w:pPr>
        <w:pStyle w:val="Default"/>
        <w:jc w:val="both"/>
        <w:rPr>
          <w:rFonts w:ascii="Times New Roman" w:hAnsi="Times New Roman" w:cs="Times New Roman"/>
          <w:highlight w:val="yellow"/>
          <w:lang w:val="et-EE"/>
        </w:rPr>
      </w:pPr>
      <w:r w:rsidRPr="00DB5051">
        <w:rPr>
          <w:rFonts w:ascii="Times New Roman" w:hAnsi="Times New Roman" w:cs="Times New Roman"/>
          <w:lang w:val="et-EE"/>
        </w:rPr>
        <w:t>4) kui prognooside kohaselt ei vähene kasvuhoonegaaside heide lähtetasemega võrreldes oluliselt, esitatakse selgitus selle kohta, miks see ei ole võimalik</w:t>
      </w:r>
      <w:r w:rsidR="008F6159">
        <w:rPr>
          <w:rFonts w:ascii="Times New Roman" w:hAnsi="Times New Roman" w:cs="Times New Roman"/>
          <w:lang w:val="et-EE"/>
        </w:rPr>
        <w:t>.</w:t>
      </w:r>
    </w:p>
    <w:p w14:paraId="550AAA95" w14:textId="77777777" w:rsidR="00DB5051" w:rsidRDefault="00DB5051" w:rsidP="00726EFA">
      <w:pPr>
        <w:pStyle w:val="Default"/>
        <w:jc w:val="both"/>
        <w:rPr>
          <w:rFonts w:ascii="Times New Roman" w:hAnsi="Times New Roman" w:cs="Times New Roman"/>
          <w:highlight w:val="yellow"/>
          <w:lang w:val="et-EE"/>
        </w:rPr>
      </w:pPr>
    </w:p>
    <w:p w14:paraId="16B5D9B4" w14:textId="126E10BC" w:rsidR="00C731AE" w:rsidRPr="00C05D7C" w:rsidRDefault="00C731AE" w:rsidP="00726EFA">
      <w:pPr>
        <w:pStyle w:val="Default"/>
        <w:jc w:val="both"/>
        <w:rPr>
          <w:rFonts w:ascii="Times New Roman" w:hAnsi="Times New Roman" w:cs="Times New Roman"/>
          <w:lang w:val="et-EE"/>
        </w:rPr>
      </w:pPr>
      <w:r w:rsidRPr="00C05D7C">
        <w:rPr>
          <w:rFonts w:ascii="Times New Roman" w:hAnsi="Times New Roman" w:cs="Times New Roman"/>
          <w:lang w:val="et-EE"/>
        </w:rPr>
        <w:t>2.</w:t>
      </w:r>
      <w:r w:rsidR="00A60610" w:rsidRPr="00C05D7C">
        <w:rPr>
          <w:rFonts w:ascii="Times New Roman" w:hAnsi="Times New Roman" w:cs="Times New Roman"/>
          <w:lang w:val="et-EE"/>
        </w:rPr>
        <w:t>3</w:t>
      </w:r>
      <w:r w:rsidRPr="00C05D7C">
        <w:rPr>
          <w:rFonts w:ascii="Times New Roman" w:hAnsi="Times New Roman" w:cs="Times New Roman"/>
          <w:lang w:val="et-EE"/>
        </w:rPr>
        <w:t xml:space="preserve"> </w:t>
      </w:r>
      <w:r w:rsidR="00286079" w:rsidRPr="00C05D7C">
        <w:rPr>
          <w:rFonts w:ascii="Times New Roman" w:hAnsi="Times New Roman" w:cs="Times New Roman"/>
          <w:lang w:val="et-EE"/>
        </w:rPr>
        <w:t xml:space="preserve">Selleks, et hinnata projekti vastavust loetletud kriteeriumitele </w:t>
      </w:r>
      <w:r w:rsidR="004415BD" w:rsidRPr="00C05D7C">
        <w:rPr>
          <w:rFonts w:ascii="Times New Roman" w:hAnsi="Times New Roman" w:cs="Times New Roman"/>
          <w:lang w:val="et-EE"/>
        </w:rPr>
        <w:t xml:space="preserve">hinnatakse sisuliselt </w:t>
      </w:r>
      <w:r w:rsidR="008F6159" w:rsidRPr="00C05D7C">
        <w:rPr>
          <w:rFonts w:ascii="Times New Roman" w:hAnsi="Times New Roman" w:cs="Times New Roman"/>
          <w:lang w:val="et-EE"/>
        </w:rPr>
        <w:t>järgmi</w:t>
      </w:r>
      <w:r w:rsidR="008F6159">
        <w:rPr>
          <w:rFonts w:ascii="Times New Roman" w:hAnsi="Times New Roman" w:cs="Times New Roman"/>
          <w:lang w:val="et-EE"/>
        </w:rPr>
        <w:t>st</w:t>
      </w:r>
      <w:r w:rsidR="008F6159" w:rsidRPr="00C05D7C">
        <w:rPr>
          <w:rFonts w:ascii="Times New Roman" w:hAnsi="Times New Roman" w:cs="Times New Roman"/>
          <w:lang w:val="et-EE"/>
        </w:rPr>
        <w:t xml:space="preserve"> </w:t>
      </w:r>
      <w:r w:rsidR="00794BA0" w:rsidRPr="00C05D7C">
        <w:rPr>
          <w:rFonts w:ascii="Times New Roman" w:hAnsi="Times New Roman" w:cs="Times New Roman"/>
          <w:lang w:val="et-EE"/>
        </w:rPr>
        <w:t>informatsioon</w:t>
      </w:r>
      <w:r w:rsidR="008F6159">
        <w:rPr>
          <w:rFonts w:ascii="Times New Roman" w:hAnsi="Times New Roman" w:cs="Times New Roman"/>
          <w:lang w:val="et-EE"/>
        </w:rPr>
        <w:t>i</w:t>
      </w:r>
      <w:r w:rsidR="00794BA0" w:rsidRPr="00C05D7C">
        <w:rPr>
          <w:rFonts w:ascii="Times New Roman" w:hAnsi="Times New Roman" w:cs="Times New Roman"/>
          <w:lang w:val="et-EE"/>
        </w:rPr>
        <w:t xml:space="preserve"> ja </w:t>
      </w:r>
      <w:r w:rsidR="004415BD" w:rsidRPr="00C05D7C">
        <w:rPr>
          <w:rFonts w:ascii="Times New Roman" w:hAnsi="Times New Roman" w:cs="Times New Roman"/>
          <w:lang w:val="et-EE"/>
        </w:rPr>
        <w:t xml:space="preserve">lisatud </w:t>
      </w:r>
      <w:r w:rsidR="008F6159" w:rsidRPr="00C05D7C">
        <w:rPr>
          <w:rFonts w:ascii="Times New Roman" w:hAnsi="Times New Roman" w:cs="Times New Roman"/>
          <w:lang w:val="et-EE"/>
        </w:rPr>
        <w:t>dokumen</w:t>
      </w:r>
      <w:r w:rsidR="008F6159">
        <w:rPr>
          <w:rFonts w:ascii="Times New Roman" w:hAnsi="Times New Roman" w:cs="Times New Roman"/>
          <w:lang w:val="et-EE"/>
        </w:rPr>
        <w:t>te</w:t>
      </w:r>
      <w:r w:rsidR="004415BD" w:rsidRPr="00C05D7C">
        <w:rPr>
          <w:rFonts w:ascii="Times New Roman" w:hAnsi="Times New Roman" w:cs="Times New Roman"/>
          <w:lang w:val="et-EE"/>
        </w:rPr>
        <w:t>:</w:t>
      </w:r>
    </w:p>
    <w:p w14:paraId="53184E31" w14:textId="1FCA0DA5" w:rsidR="00EC35B6" w:rsidRPr="00C05D7C" w:rsidRDefault="00D22542" w:rsidP="00D22542">
      <w:pPr>
        <w:pStyle w:val="Default"/>
        <w:numPr>
          <w:ilvl w:val="0"/>
          <w:numId w:val="5"/>
        </w:numPr>
        <w:jc w:val="both"/>
        <w:rPr>
          <w:rFonts w:ascii="Times New Roman" w:hAnsi="Times New Roman" w:cs="Times New Roman"/>
          <w:lang w:val="et-EE"/>
        </w:rPr>
      </w:pPr>
      <w:r w:rsidRPr="00C05D7C">
        <w:rPr>
          <w:rFonts w:ascii="Times New Roman" w:hAnsi="Times New Roman" w:cs="Times New Roman"/>
          <w:lang w:val="et-EE"/>
        </w:rPr>
        <w:t xml:space="preserve">projekti </w:t>
      </w:r>
      <w:r w:rsidR="004530A5" w:rsidRPr="00C05D7C">
        <w:rPr>
          <w:rFonts w:ascii="Times New Roman" w:hAnsi="Times New Roman" w:cs="Times New Roman"/>
          <w:lang w:val="et-EE"/>
        </w:rPr>
        <w:t>üldi</w:t>
      </w:r>
      <w:r w:rsidR="00AE58EF">
        <w:rPr>
          <w:rFonts w:ascii="Times New Roman" w:hAnsi="Times New Roman" w:cs="Times New Roman"/>
          <w:lang w:val="et-EE"/>
        </w:rPr>
        <w:t>ne</w:t>
      </w:r>
      <w:r w:rsidR="004530A5" w:rsidRPr="00C05D7C">
        <w:rPr>
          <w:rFonts w:ascii="Times New Roman" w:hAnsi="Times New Roman" w:cs="Times New Roman"/>
          <w:lang w:val="et-EE"/>
        </w:rPr>
        <w:t xml:space="preserve"> </w:t>
      </w:r>
      <w:r w:rsidRPr="00C05D7C">
        <w:rPr>
          <w:rFonts w:ascii="Times New Roman" w:hAnsi="Times New Roman" w:cs="Times New Roman"/>
          <w:lang w:val="et-EE"/>
        </w:rPr>
        <w:t xml:space="preserve">kirjeldus, </w:t>
      </w:r>
    </w:p>
    <w:p w14:paraId="1FD812F0" w14:textId="2A7CB58F" w:rsidR="00D22542" w:rsidRPr="00C05D7C" w:rsidRDefault="00C05D7C" w:rsidP="00096CF2">
      <w:pPr>
        <w:pStyle w:val="Default"/>
        <w:numPr>
          <w:ilvl w:val="0"/>
          <w:numId w:val="5"/>
        </w:numPr>
        <w:jc w:val="both"/>
        <w:rPr>
          <w:rFonts w:ascii="Times New Roman" w:hAnsi="Times New Roman" w:cs="Times New Roman"/>
          <w:lang w:val="et-EE"/>
        </w:rPr>
      </w:pPr>
      <w:r w:rsidRPr="00C05D7C">
        <w:rPr>
          <w:rFonts w:ascii="Times New Roman" w:hAnsi="Times New Roman" w:cs="Times New Roman"/>
          <w:lang w:val="et-EE"/>
        </w:rPr>
        <w:t>planeeritava energiasalvestusseadme terviklahenduse kirjeldus, sealhulgas selle vastavus kehtivatele planeeringutele ja projekteerimistingimustele, planeeritava energiasalvestusseadmega seotud taastuvaenergia tootmisseadme valmidusaste ja vastavus taotluses salvestamiseks planeeritud mahtude tootmiseks, planeeritava soojuse energiasalvestusseadme energiakadu megavatt-tundides, planeeritava energiasalvestusseadme suurusparameetrid, rajatava elektri energiasalvestusseadme täissalvestustsüklite arv rajatava energiasalvestusseadme eluea jooksul ning projektiga seotud tegevuste nõudluste ja riskide analüüs</w:t>
      </w:r>
      <w:r w:rsidR="00D22542" w:rsidRPr="00C05D7C">
        <w:rPr>
          <w:rFonts w:ascii="Times New Roman" w:hAnsi="Times New Roman" w:cs="Times New Roman"/>
          <w:lang w:val="et-EE"/>
        </w:rPr>
        <w:t>;</w:t>
      </w:r>
    </w:p>
    <w:p w14:paraId="778D5C29" w14:textId="1AEA6FDC" w:rsidR="00EC35B6" w:rsidRPr="00ED5127" w:rsidRDefault="00ED5127" w:rsidP="00D22542">
      <w:pPr>
        <w:pStyle w:val="Default"/>
        <w:numPr>
          <w:ilvl w:val="0"/>
          <w:numId w:val="5"/>
        </w:numPr>
        <w:jc w:val="both"/>
        <w:rPr>
          <w:rFonts w:ascii="Times New Roman" w:hAnsi="Times New Roman" w:cs="Times New Roman"/>
          <w:lang w:val="et-EE"/>
        </w:rPr>
      </w:pPr>
      <w:r w:rsidRPr="00ED5127">
        <w:rPr>
          <w:rFonts w:ascii="Times New Roman" w:hAnsi="Times New Roman" w:cs="Times New Roman"/>
          <w:lang w:val="et-EE"/>
        </w:rPr>
        <w:t>projekti läbiviimise koha aadress ja tõendid, millest nähtub, et projekti tegevustega hõlmatud maatüki kasutusõigus kuulub taotlejale taotluse esitamise hetkest vähemalt viis aastat pärast projekti abikõlblikkuse perioodi lõppu</w:t>
      </w:r>
      <w:r w:rsidR="00EC35B6" w:rsidRPr="00ED5127">
        <w:rPr>
          <w:rFonts w:ascii="Times New Roman" w:hAnsi="Times New Roman" w:cs="Times New Roman"/>
          <w:lang w:val="et-EE"/>
        </w:rPr>
        <w:t>;</w:t>
      </w:r>
    </w:p>
    <w:p w14:paraId="51781AFF" w14:textId="77777777" w:rsidR="00096CF2" w:rsidRPr="00FD4225" w:rsidRDefault="00096CF2" w:rsidP="00096CF2">
      <w:pPr>
        <w:pStyle w:val="Default"/>
        <w:ind w:left="720"/>
        <w:jc w:val="both"/>
        <w:rPr>
          <w:rFonts w:ascii="Times New Roman" w:hAnsi="Times New Roman" w:cs="Times New Roman"/>
          <w:highlight w:val="yellow"/>
          <w:lang w:val="et-EE"/>
        </w:rPr>
      </w:pPr>
    </w:p>
    <w:p w14:paraId="370F5375" w14:textId="48E5146A" w:rsidR="00A63EAF" w:rsidRPr="003435CD" w:rsidRDefault="00D22542" w:rsidP="00A63EAF">
      <w:pPr>
        <w:pStyle w:val="Default"/>
        <w:jc w:val="both"/>
        <w:rPr>
          <w:rFonts w:ascii="Times New Roman" w:hAnsi="Times New Roman" w:cs="Times New Roman"/>
          <w:lang w:val="et-EE"/>
        </w:rPr>
      </w:pPr>
      <w:r w:rsidRPr="003435CD">
        <w:rPr>
          <w:rFonts w:ascii="Times New Roman" w:hAnsi="Times New Roman" w:cs="Times New Roman"/>
          <w:lang w:val="et-EE"/>
        </w:rPr>
        <w:t>2</w:t>
      </w:r>
      <w:r w:rsidR="00E64104" w:rsidRPr="003435CD">
        <w:rPr>
          <w:rFonts w:ascii="Times New Roman" w:hAnsi="Times New Roman" w:cs="Times New Roman"/>
          <w:lang w:val="et-EE"/>
        </w:rPr>
        <w:t>.</w:t>
      </w:r>
      <w:r w:rsidR="00A60610" w:rsidRPr="003435CD">
        <w:rPr>
          <w:rFonts w:ascii="Times New Roman" w:hAnsi="Times New Roman" w:cs="Times New Roman"/>
          <w:lang w:val="et-EE"/>
        </w:rPr>
        <w:t>4</w:t>
      </w:r>
      <w:r w:rsidR="00091FA2">
        <w:rPr>
          <w:rFonts w:ascii="Times New Roman" w:hAnsi="Times New Roman" w:cs="Times New Roman"/>
          <w:lang w:val="et-EE"/>
        </w:rPr>
        <w:t xml:space="preserve">   </w:t>
      </w:r>
      <w:r w:rsidR="00A63EAF" w:rsidRPr="003435CD">
        <w:rPr>
          <w:rFonts w:ascii="Times New Roman" w:hAnsi="Times New Roman" w:cs="Times New Roman"/>
          <w:lang w:val="et-EE"/>
        </w:rPr>
        <w:t xml:space="preserve">Nimetatud taotluse punkti ning lisade juures vaadatakse üle projekti tegevusega hõlmatud maatüki asukoha, </w:t>
      </w:r>
      <w:r w:rsidR="008F6159" w:rsidRPr="003435CD">
        <w:rPr>
          <w:rFonts w:ascii="Times New Roman" w:hAnsi="Times New Roman" w:cs="Times New Roman"/>
          <w:lang w:val="et-EE"/>
        </w:rPr>
        <w:t>tüü</w:t>
      </w:r>
      <w:r w:rsidR="008F6159">
        <w:rPr>
          <w:rFonts w:ascii="Times New Roman" w:hAnsi="Times New Roman" w:cs="Times New Roman"/>
          <w:lang w:val="et-EE"/>
        </w:rPr>
        <w:t>b</w:t>
      </w:r>
      <w:r w:rsidR="008F6159" w:rsidRPr="003435CD">
        <w:rPr>
          <w:rFonts w:ascii="Times New Roman" w:hAnsi="Times New Roman" w:cs="Times New Roman"/>
          <w:lang w:val="et-EE"/>
        </w:rPr>
        <w:t>i</w:t>
      </w:r>
      <w:r w:rsidR="00A63EAF" w:rsidRPr="003435CD">
        <w:rPr>
          <w:rFonts w:ascii="Times New Roman" w:hAnsi="Times New Roman" w:cs="Times New Roman"/>
          <w:lang w:val="et-EE"/>
        </w:rPr>
        <w:t xml:space="preserve">, omandi- ja kasutusõiguse andmed, et võrrelda maa-ala vastavust </w:t>
      </w:r>
      <w:r w:rsidR="003435CD" w:rsidRPr="003435CD">
        <w:rPr>
          <w:rFonts w:ascii="Times New Roman" w:hAnsi="Times New Roman" w:cs="Times New Roman"/>
          <w:lang w:val="et-EE"/>
        </w:rPr>
        <w:t>kehtivatele planeeringutele ja projekteerimistingimu</w:t>
      </w:r>
      <w:r w:rsidR="003435CD">
        <w:rPr>
          <w:rFonts w:ascii="Times New Roman" w:hAnsi="Times New Roman" w:cs="Times New Roman"/>
          <w:lang w:val="et-EE"/>
        </w:rPr>
        <w:t>s</w:t>
      </w:r>
      <w:r w:rsidR="003435CD" w:rsidRPr="003435CD">
        <w:rPr>
          <w:rFonts w:ascii="Times New Roman" w:hAnsi="Times New Roman" w:cs="Times New Roman"/>
          <w:lang w:val="et-EE"/>
        </w:rPr>
        <w:t>tele</w:t>
      </w:r>
      <w:r w:rsidR="00A63EAF" w:rsidRPr="003435CD">
        <w:rPr>
          <w:rFonts w:ascii="Times New Roman" w:hAnsi="Times New Roman" w:cs="Times New Roman"/>
          <w:lang w:val="et-EE"/>
        </w:rPr>
        <w:t>, hinnata kasutusõiguse pikkust ja hinnata kas sellel maa-alal on lubatud projektiga ettenähtud tegevus.</w:t>
      </w:r>
    </w:p>
    <w:p w14:paraId="2625E1EC" w14:textId="77777777" w:rsidR="004415BD" w:rsidRPr="00C410F6" w:rsidRDefault="004415BD" w:rsidP="00726EFA">
      <w:pPr>
        <w:pStyle w:val="Default"/>
        <w:jc w:val="both"/>
        <w:rPr>
          <w:rFonts w:ascii="Times New Roman" w:hAnsi="Times New Roman" w:cs="Times New Roman"/>
          <w:highlight w:val="yellow"/>
          <w:lang w:val="et-EE"/>
        </w:rPr>
      </w:pPr>
    </w:p>
    <w:p w14:paraId="364F33E7" w14:textId="2C576A7E" w:rsidR="00F8131F" w:rsidRDefault="00A86C6F" w:rsidP="00726EFA">
      <w:pPr>
        <w:pStyle w:val="Default"/>
        <w:jc w:val="both"/>
        <w:rPr>
          <w:rFonts w:ascii="Times New Roman" w:hAnsi="Times New Roman" w:cs="Times New Roman"/>
          <w:b/>
          <w:bCs/>
          <w:lang w:val="et-EE"/>
        </w:rPr>
      </w:pPr>
      <w:r>
        <w:rPr>
          <w:rFonts w:ascii="Times New Roman" w:hAnsi="Times New Roman" w:cs="Times New Roman"/>
          <w:b/>
          <w:bCs/>
          <w:lang w:val="et-EE"/>
        </w:rPr>
        <w:t>P</w:t>
      </w:r>
      <w:r w:rsidRPr="00A86C6F">
        <w:rPr>
          <w:rFonts w:ascii="Times New Roman" w:hAnsi="Times New Roman" w:cs="Times New Roman"/>
          <w:b/>
          <w:bCs/>
          <w:lang w:val="et-EE"/>
        </w:rPr>
        <w:t>rojekti kohane elektri energiasalvestusseade vastab § 6 lõike 5 nõuetele või soojuse energiasalvestusseade vastab § 6 lõike 4 nõuetele</w:t>
      </w:r>
    </w:p>
    <w:p w14:paraId="309D2E8E" w14:textId="77777777" w:rsidR="00A86C6F" w:rsidRPr="00C410F6" w:rsidRDefault="00A86C6F" w:rsidP="00726EFA">
      <w:pPr>
        <w:pStyle w:val="Default"/>
        <w:jc w:val="both"/>
        <w:rPr>
          <w:rFonts w:ascii="Times New Roman" w:hAnsi="Times New Roman" w:cs="Times New Roman"/>
          <w:highlight w:val="yellow"/>
          <w:lang w:val="et-EE"/>
        </w:rPr>
      </w:pPr>
    </w:p>
    <w:p w14:paraId="30B4056C" w14:textId="174D1508" w:rsidR="00F8131F" w:rsidRPr="00C410F6" w:rsidRDefault="00EE21BF" w:rsidP="00726EFA">
      <w:pPr>
        <w:pStyle w:val="Default"/>
        <w:jc w:val="both"/>
        <w:rPr>
          <w:rFonts w:ascii="Times New Roman" w:hAnsi="Times New Roman" w:cs="Times New Roman"/>
          <w:lang w:val="et-EE"/>
        </w:rPr>
      </w:pPr>
      <w:r w:rsidRPr="00C410F6">
        <w:rPr>
          <w:rFonts w:ascii="Times New Roman" w:hAnsi="Times New Roman" w:cs="Times New Roman"/>
          <w:lang w:val="et-EE"/>
        </w:rPr>
        <w:t xml:space="preserve">2.5 </w:t>
      </w:r>
      <w:r w:rsidR="00C7299B" w:rsidRPr="00C410F6">
        <w:rPr>
          <w:rFonts w:ascii="Times New Roman" w:hAnsi="Times New Roman" w:cs="Times New Roman"/>
          <w:lang w:val="et-EE"/>
        </w:rPr>
        <w:t>Toetatava projekti raames rajatud</w:t>
      </w:r>
      <w:r w:rsidR="006C78AA" w:rsidRPr="00C410F6">
        <w:rPr>
          <w:rFonts w:ascii="Times New Roman" w:hAnsi="Times New Roman" w:cs="Times New Roman"/>
          <w:lang w:val="et-EE"/>
        </w:rPr>
        <w:t xml:space="preserve"> </w:t>
      </w:r>
      <w:r w:rsidR="00C7299B" w:rsidRPr="00C410F6">
        <w:rPr>
          <w:rFonts w:ascii="Times New Roman" w:hAnsi="Times New Roman" w:cs="Times New Roman"/>
          <w:lang w:val="et-EE"/>
        </w:rPr>
        <w:t>soojuse või</w:t>
      </w:r>
      <w:r w:rsidR="00091FA2">
        <w:rPr>
          <w:rFonts w:ascii="Times New Roman" w:hAnsi="Times New Roman" w:cs="Times New Roman"/>
          <w:lang w:val="et-EE"/>
        </w:rPr>
        <w:t xml:space="preserve">   </w:t>
      </w:r>
      <w:r w:rsidR="00C7299B" w:rsidRPr="00C410F6">
        <w:rPr>
          <w:rFonts w:ascii="Times New Roman" w:hAnsi="Times New Roman" w:cs="Times New Roman"/>
          <w:lang w:val="et-EE"/>
        </w:rPr>
        <w:t xml:space="preserve">elektri energiasalvestusseade peab vastama § </w:t>
      </w:r>
      <w:r w:rsidR="00AC03AE" w:rsidRPr="00C410F6">
        <w:rPr>
          <w:rFonts w:ascii="Times New Roman" w:hAnsi="Times New Roman" w:cs="Times New Roman"/>
          <w:lang w:val="et-EE"/>
        </w:rPr>
        <w:t xml:space="preserve">6 lõigetes 4 ja 5 </w:t>
      </w:r>
      <w:r w:rsidR="001262A2">
        <w:rPr>
          <w:rFonts w:ascii="Times New Roman" w:hAnsi="Times New Roman" w:cs="Times New Roman"/>
          <w:lang w:val="et-EE"/>
        </w:rPr>
        <w:t xml:space="preserve">sätestatud </w:t>
      </w:r>
      <w:r w:rsidR="00C7299B" w:rsidRPr="00C410F6">
        <w:rPr>
          <w:rFonts w:ascii="Times New Roman" w:hAnsi="Times New Roman" w:cs="Times New Roman"/>
          <w:lang w:val="et-EE"/>
        </w:rPr>
        <w:t>nõuetele</w:t>
      </w:r>
      <w:r w:rsidR="00AC03AE" w:rsidRPr="00C410F6">
        <w:rPr>
          <w:rFonts w:ascii="Times New Roman" w:hAnsi="Times New Roman" w:cs="Times New Roman"/>
          <w:lang w:val="et-EE"/>
        </w:rPr>
        <w:t xml:space="preserve"> vastavalt</w:t>
      </w:r>
      <w:r w:rsidR="00ED7579">
        <w:rPr>
          <w:rFonts w:ascii="Times New Roman" w:hAnsi="Times New Roman" w:cs="Times New Roman"/>
          <w:lang w:val="et-EE"/>
        </w:rPr>
        <w:t xml:space="preserve">. </w:t>
      </w:r>
      <w:r w:rsidR="003D7595">
        <w:rPr>
          <w:rFonts w:ascii="Times New Roman" w:hAnsi="Times New Roman" w:cs="Times New Roman"/>
          <w:lang w:val="et-EE"/>
        </w:rPr>
        <w:t>T</w:t>
      </w:r>
      <w:r w:rsidR="00AC03AE" w:rsidRPr="00C410F6">
        <w:rPr>
          <w:rFonts w:ascii="Times New Roman" w:hAnsi="Times New Roman" w:cs="Times New Roman"/>
          <w:lang w:val="et-EE"/>
        </w:rPr>
        <w:t xml:space="preserve">aotluse sisu ning </w:t>
      </w:r>
      <w:r w:rsidR="00BD49FE" w:rsidRPr="00C410F6">
        <w:rPr>
          <w:rFonts w:ascii="Times New Roman" w:hAnsi="Times New Roman" w:cs="Times New Roman"/>
          <w:lang w:val="et-EE"/>
        </w:rPr>
        <w:t>koos sellega esitatud dokumendid</w:t>
      </w:r>
      <w:r w:rsidR="00A7266D" w:rsidRPr="00C410F6">
        <w:rPr>
          <w:rFonts w:ascii="Times New Roman" w:hAnsi="Times New Roman" w:cs="Times New Roman"/>
          <w:lang w:val="et-EE"/>
        </w:rPr>
        <w:t xml:space="preserve"> </w:t>
      </w:r>
      <w:r w:rsidR="003D7595">
        <w:rPr>
          <w:rFonts w:ascii="Times New Roman" w:hAnsi="Times New Roman" w:cs="Times New Roman"/>
          <w:lang w:val="et-EE"/>
        </w:rPr>
        <w:t xml:space="preserve">peavad </w:t>
      </w:r>
      <w:r w:rsidR="005A059B" w:rsidRPr="00C410F6">
        <w:rPr>
          <w:rFonts w:ascii="Times New Roman" w:hAnsi="Times New Roman" w:cs="Times New Roman"/>
          <w:lang w:val="et-EE"/>
        </w:rPr>
        <w:t>näita</w:t>
      </w:r>
      <w:r w:rsidR="003D7595">
        <w:rPr>
          <w:rFonts w:ascii="Times New Roman" w:hAnsi="Times New Roman" w:cs="Times New Roman"/>
          <w:lang w:val="et-EE"/>
        </w:rPr>
        <w:t>ma</w:t>
      </w:r>
      <w:r w:rsidR="005A059B" w:rsidRPr="00C410F6">
        <w:rPr>
          <w:rFonts w:ascii="Times New Roman" w:hAnsi="Times New Roman" w:cs="Times New Roman"/>
          <w:lang w:val="et-EE"/>
        </w:rPr>
        <w:t xml:space="preserve">, </w:t>
      </w:r>
      <w:r w:rsidR="003D7595">
        <w:rPr>
          <w:rFonts w:ascii="Times New Roman" w:hAnsi="Times New Roman" w:cs="Times New Roman"/>
          <w:lang w:val="et-EE"/>
        </w:rPr>
        <w:t>kas</w:t>
      </w:r>
      <w:r w:rsidR="003D7595" w:rsidRPr="00C410F6">
        <w:rPr>
          <w:rFonts w:ascii="Times New Roman" w:hAnsi="Times New Roman" w:cs="Times New Roman"/>
          <w:lang w:val="et-EE"/>
        </w:rPr>
        <w:t xml:space="preserve"> </w:t>
      </w:r>
      <w:r w:rsidR="005A059B" w:rsidRPr="00C410F6">
        <w:rPr>
          <w:rFonts w:ascii="Times New Roman" w:hAnsi="Times New Roman" w:cs="Times New Roman"/>
          <w:lang w:val="et-EE"/>
        </w:rPr>
        <w:t xml:space="preserve">planeeritav energiasalvestusseade </w:t>
      </w:r>
      <w:r w:rsidR="00DF72E9" w:rsidRPr="00C410F6">
        <w:rPr>
          <w:rFonts w:ascii="Times New Roman" w:hAnsi="Times New Roman" w:cs="Times New Roman"/>
          <w:lang w:val="et-EE"/>
        </w:rPr>
        <w:t>vastab</w:t>
      </w:r>
      <w:r w:rsidR="006C78AA" w:rsidRPr="00C410F6">
        <w:rPr>
          <w:rFonts w:ascii="Times New Roman" w:hAnsi="Times New Roman" w:cs="Times New Roman"/>
          <w:lang w:val="et-EE"/>
        </w:rPr>
        <w:t xml:space="preserve"> määruses</w:t>
      </w:r>
      <w:r w:rsidR="00DF72E9" w:rsidRPr="00C410F6">
        <w:rPr>
          <w:rFonts w:ascii="Times New Roman" w:hAnsi="Times New Roman" w:cs="Times New Roman"/>
          <w:lang w:val="et-EE"/>
        </w:rPr>
        <w:t xml:space="preserve"> loetletud tehnilistele tingimustele.</w:t>
      </w:r>
      <w:r w:rsidR="00C7299B" w:rsidRPr="00C410F6">
        <w:rPr>
          <w:rFonts w:ascii="Times New Roman" w:hAnsi="Times New Roman" w:cs="Times New Roman"/>
          <w:lang w:val="et-EE"/>
        </w:rPr>
        <w:t xml:space="preserve"> </w:t>
      </w:r>
    </w:p>
    <w:p w14:paraId="4D4234E6" w14:textId="6F41FEFA" w:rsidR="00F8131F" w:rsidRPr="00FD4225" w:rsidRDefault="00F8131F" w:rsidP="00726EFA">
      <w:pPr>
        <w:pStyle w:val="Default"/>
        <w:jc w:val="both"/>
        <w:rPr>
          <w:rFonts w:ascii="Times New Roman" w:hAnsi="Times New Roman" w:cs="Times New Roman"/>
          <w:highlight w:val="yellow"/>
          <w:lang w:val="et-EE"/>
        </w:rPr>
      </w:pPr>
    </w:p>
    <w:p w14:paraId="1F70E44F" w14:textId="4D0F0F0D" w:rsidR="00D51381" w:rsidRPr="0033140F" w:rsidRDefault="00D51381" w:rsidP="00D51381">
      <w:pPr>
        <w:pStyle w:val="Default"/>
        <w:jc w:val="both"/>
        <w:rPr>
          <w:rFonts w:ascii="Times New Roman" w:hAnsi="Times New Roman" w:cs="Times New Roman"/>
          <w:lang w:val="et-EE"/>
        </w:rPr>
      </w:pPr>
      <w:r w:rsidRPr="0033140F">
        <w:rPr>
          <w:rFonts w:ascii="Times New Roman" w:hAnsi="Times New Roman" w:cs="Times New Roman"/>
          <w:lang w:val="et-EE"/>
        </w:rPr>
        <w:t>2.</w:t>
      </w:r>
      <w:r w:rsidR="006258A4" w:rsidRPr="0033140F">
        <w:rPr>
          <w:rFonts w:ascii="Times New Roman" w:hAnsi="Times New Roman" w:cs="Times New Roman"/>
          <w:lang w:val="et-EE"/>
        </w:rPr>
        <w:t>6</w:t>
      </w:r>
      <w:r w:rsidRPr="0033140F">
        <w:rPr>
          <w:rFonts w:ascii="Times New Roman" w:hAnsi="Times New Roman" w:cs="Times New Roman"/>
          <w:lang w:val="et-EE"/>
        </w:rPr>
        <w:t xml:space="preserve"> Selleks, et hinnata projekti vastavust loetletud kriteeriumitele hinnatakse sisuliselt </w:t>
      </w:r>
      <w:r w:rsidR="00794BA0" w:rsidRPr="0033140F">
        <w:rPr>
          <w:rFonts w:ascii="Times New Roman" w:hAnsi="Times New Roman" w:cs="Times New Roman"/>
          <w:lang w:val="et-EE"/>
        </w:rPr>
        <w:t xml:space="preserve">järgmine informatsioon ja </w:t>
      </w:r>
      <w:r w:rsidRPr="0033140F">
        <w:rPr>
          <w:rFonts w:ascii="Times New Roman" w:hAnsi="Times New Roman" w:cs="Times New Roman"/>
          <w:lang w:val="et-EE"/>
        </w:rPr>
        <w:t>lisatud dokumendid:</w:t>
      </w:r>
    </w:p>
    <w:p w14:paraId="4DB7A7A3" w14:textId="22BBD9AD" w:rsidR="00F8131F" w:rsidRPr="00F3302D" w:rsidRDefault="00C02F24" w:rsidP="00726EFA">
      <w:pPr>
        <w:pStyle w:val="Default"/>
        <w:numPr>
          <w:ilvl w:val="0"/>
          <w:numId w:val="7"/>
        </w:numPr>
        <w:jc w:val="both"/>
        <w:rPr>
          <w:rFonts w:ascii="Times New Roman" w:hAnsi="Times New Roman" w:cs="Times New Roman"/>
          <w:lang w:val="et-EE"/>
        </w:rPr>
      </w:pPr>
      <w:r w:rsidRPr="00F3302D">
        <w:rPr>
          <w:rFonts w:ascii="Times New Roman" w:hAnsi="Times New Roman" w:cs="Times New Roman"/>
          <w:lang w:val="et-EE"/>
        </w:rPr>
        <w:t>planeeritava energiasalvestusseadme terviklahenduse kirjeldus, sealhulgas selle vastavus kehtivatele planeeringutele ja projekteerimistingimustele, planeeritava energiasalvestusseadmega seotud taastuvaenergia tootmisseadme valmidusaste ja vastavus taotluses salvestamiseks planeeritud mahtude tootmiseks, planeeritava soojuse energiasalvestusseadme energiakadu megavatt-tundides, planeeritava energiasalvestusseadme suurusparameetrid, rajatava elektri energiasalvestusseadme täissalvestustsüklite arv rajatava energiasalvestusseadme eluea jooksul ning projektiga seotud tegevuste nõudluste ja riskide analüüs</w:t>
      </w:r>
      <w:r w:rsidR="006258A4" w:rsidRPr="00F3302D">
        <w:rPr>
          <w:rFonts w:ascii="Times New Roman" w:hAnsi="Times New Roman" w:cs="Times New Roman"/>
          <w:lang w:val="et-EE"/>
        </w:rPr>
        <w:t>;</w:t>
      </w:r>
    </w:p>
    <w:p w14:paraId="55891168" w14:textId="1EEE0D78" w:rsidR="00F3302D" w:rsidRDefault="004046D6" w:rsidP="00F3302D">
      <w:pPr>
        <w:pStyle w:val="Default"/>
        <w:numPr>
          <w:ilvl w:val="0"/>
          <w:numId w:val="7"/>
        </w:numPr>
        <w:jc w:val="both"/>
        <w:rPr>
          <w:rFonts w:ascii="Times New Roman" w:hAnsi="Times New Roman" w:cs="Times New Roman"/>
          <w:lang w:val="et-EE"/>
        </w:rPr>
      </w:pPr>
      <w:r>
        <w:rPr>
          <w:rFonts w:ascii="Times New Roman" w:hAnsi="Times New Roman" w:cs="Times New Roman"/>
          <w:lang w:val="et-EE"/>
        </w:rPr>
        <w:lastRenderedPageBreak/>
        <w:t xml:space="preserve">dokument, mis tõendab </w:t>
      </w:r>
      <w:r w:rsidR="00A5296C" w:rsidRPr="00F3302D">
        <w:rPr>
          <w:rFonts w:ascii="Times New Roman" w:hAnsi="Times New Roman" w:cs="Times New Roman"/>
          <w:lang w:val="et-EE"/>
        </w:rPr>
        <w:t>planeeritava elektrienergiasalvestusseadme salvestusaega, mille jooksul energiakadu on alla 1 protsendi;</w:t>
      </w:r>
    </w:p>
    <w:p w14:paraId="4EF2EB1B" w14:textId="77D3C984" w:rsidR="006258A4" w:rsidRPr="00F3302D" w:rsidRDefault="00F4575C" w:rsidP="00F3302D">
      <w:pPr>
        <w:pStyle w:val="Default"/>
        <w:numPr>
          <w:ilvl w:val="0"/>
          <w:numId w:val="7"/>
        </w:numPr>
        <w:jc w:val="both"/>
        <w:rPr>
          <w:rFonts w:ascii="Times New Roman" w:hAnsi="Times New Roman" w:cs="Times New Roman"/>
          <w:lang w:val="et-EE"/>
        </w:rPr>
      </w:pPr>
      <w:r w:rsidRPr="00F3302D">
        <w:rPr>
          <w:rFonts w:ascii="Times New Roman" w:hAnsi="Times New Roman" w:cs="Times New Roman"/>
          <w:lang w:val="et-EE"/>
        </w:rPr>
        <w:t>dokumendid, mis tõendavad, et planeeritav energiasalvestusseade vastab §-s 6 lõigetes 4 või 5 sätestatud tehnilistele nõuetele</w:t>
      </w:r>
      <w:r w:rsidR="00F3302D">
        <w:rPr>
          <w:rFonts w:ascii="Times New Roman" w:hAnsi="Times New Roman" w:cs="Times New Roman"/>
          <w:lang w:val="et-EE"/>
        </w:rPr>
        <w:t>.</w:t>
      </w:r>
    </w:p>
    <w:p w14:paraId="311F96C9" w14:textId="77777777" w:rsidR="00F3302D" w:rsidRDefault="00F3302D" w:rsidP="00726EFA">
      <w:pPr>
        <w:pStyle w:val="Default"/>
        <w:jc w:val="both"/>
        <w:rPr>
          <w:rFonts w:ascii="Times New Roman" w:hAnsi="Times New Roman" w:cs="Times New Roman"/>
          <w:highlight w:val="yellow"/>
          <w:lang w:val="et-EE"/>
        </w:rPr>
      </w:pPr>
    </w:p>
    <w:p w14:paraId="649179F5" w14:textId="5DDCB193" w:rsidR="00E219DA" w:rsidRPr="00D14E8D" w:rsidRDefault="005B0E45" w:rsidP="00726EFA">
      <w:pPr>
        <w:pStyle w:val="Default"/>
        <w:jc w:val="both"/>
        <w:rPr>
          <w:rFonts w:ascii="Times New Roman" w:hAnsi="Times New Roman" w:cs="Times New Roman"/>
          <w:lang w:val="et-EE"/>
        </w:rPr>
      </w:pPr>
      <w:r w:rsidRPr="00D14E8D">
        <w:rPr>
          <w:rFonts w:ascii="Times New Roman" w:hAnsi="Times New Roman" w:cs="Times New Roman"/>
          <w:lang w:val="et-EE"/>
        </w:rPr>
        <w:t>2.7</w:t>
      </w:r>
      <w:r w:rsidR="00091FA2">
        <w:rPr>
          <w:rFonts w:ascii="Times New Roman" w:hAnsi="Times New Roman" w:cs="Times New Roman"/>
          <w:lang w:val="et-EE"/>
        </w:rPr>
        <w:t xml:space="preserve">   </w:t>
      </w:r>
      <w:r w:rsidR="00E219DA" w:rsidRPr="00D14E8D">
        <w:rPr>
          <w:rFonts w:ascii="Times New Roman" w:hAnsi="Times New Roman" w:cs="Times New Roman"/>
          <w:lang w:val="et-EE"/>
        </w:rPr>
        <w:t>Nimetatud taotluse</w:t>
      </w:r>
      <w:r w:rsidR="00091FA2">
        <w:rPr>
          <w:rFonts w:ascii="Times New Roman" w:hAnsi="Times New Roman" w:cs="Times New Roman"/>
          <w:lang w:val="et-EE"/>
        </w:rPr>
        <w:t xml:space="preserve">   </w:t>
      </w:r>
      <w:r w:rsidR="00EC5B27" w:rsidRPr="00D14E8D">
        <w:rPr>
          <w:rFonts w:ascii="Times New Roman" w:hAnsi="Times New Roman" w:cs="Times New Roman"/>
          <w:lang w:val="et-EE"/>
        </w:rPr>
        <w:t xml:space="preserve">sisu </w:t>
      </w:r>
      <w:r w:rsidR="00E219DA" w:rsidRPr="00D14E8D">
        <w:rPr>
          <w:rFonts w:ascii="Times New Roman" w:hAnsi="Times New Roman" w:cs="Times New Roman"/>
          <w:lang w:val="et-EE"/>
        </w:rPr>
        <w:t>ning lisade juures vaadatakse üle</w:t>
      </w:r>
      <w:r w:rsidR="002024F3" w:rsidRPr="00D14E8D">
        <w:rPr>
          <w:rFonts w:ascii="Times New Roman" w:hAnsi="Times New Roman" w:cs="Times New Roman"/>
          <w:lang w:val="et-EE"/>
        </w:rPr>
        <w:t xml:space="preserve"> kas taotluses ja taotluse kohases projektis on arvestatud § 6 </w:t>
      </w:r>
      <w:r w:rsidR="00CD7E4C" w:rsidRPr="00D14E8D">
        <w:rPr>
          <w:rFonts w:ascii="Times New Roman" w:hAnsi="Times New Roman" w:cs="Times New Roman"/>
          <w:lang w:val="et-EE"/>
        </w:rPr>
        <w:t xml:space="preserve">lõigetes </w:t>
      </w:r>
      <w:r w:rsidR="002024F3" w:rsidRPr="00D14E8D">
        <w:rPr>
          <w:rFonts w:ascii="Times New Roman" w:hAnsi="Times New Roman" w:cs="Times New Roman"/>
          <w:lang w:val="et-EE"/>
        </w:rPr>
        <w:t>4</w:t>
      </w:r>
      <w:r w:rsidR="00CD7E4C" w:rsidRPr="00D14E8D">
        <w:rPr>
          <w:rFonts w:ascii="Times New Roman" w:hAnsi="Times New Roman" w:cs="Times New Roman"/>
          <w:lang w:val="et-EE"/>
        </w:rPr>
        <w:t xml:space="preserve"> ja 5</w:t>
      </w:r>
      <w:r w:rsidR="002024F3" w:rsidRPr="00D14E8D">
        <w:rPr>
          <w:rFonts w:ascii="Times New Roman" w:hAnsi="Times New Roman" w:cs="Times New Roman"/>
          <w:lang w:val="et-EE"/>
        </w:rPr>
        <w:t xml:space="preserve"> sätestatud nõuetega.</w:t>
      </w:r>
    </w:p>
    <w:p w14:paraId="600CE276" w14:textId="77777777" w:rsidR="00E219DA" w:rsidRPr="00D14E8D" w:rsidRDefault="00E219DA" w:rsidP="00726EFA">
      <w:pPr>
        <w:pStyle w:val="Default"/>
        <w:jc w:val="both"/>
        <w:rPr>
          <w:rFonts w:ascii="Times New Roman" w:hAnsi="Times New Roman" w:cs="Times New Roman"/>
          <w:lang w:val="et-EE"/>
        </w:rPr>
      </w:pPr>
    </w:p>
    <w:p w14:paraId="78657EF5" w14:textId="108219B5" w:rsidR="00F8131F" w:rsidRPr="00FD4225" w:rsidRDefault="00E219DA" w:rsidP="00726EFA">
      <w:pPr>
        <w:pStyle w:val="Default"/>
        <w:jc w:val="both"/>
        <w:rPr>
          <w:rFonts w:ascii="Times New Roman" w:hAnsi="Times New Roman" w:cs="Times New Roman"/>
          <w:highlight w:val="yellow"/>
          <w:lang w:val="et-EE"/>
        </w:rPr>
      </w:pPr>
      <w:r w:rsidRPr="00D14E8D">
        <w:rPr>
          <w:rFonts w:ascii="Times New Roman" w:hAnsi="Times New Roman" w:cs="Times New Roman"/>
          <w:lang w:val="et-EE"/>
        </w:rPr>
        <w:t xml:space="preserve">2.8 </w:t>
      </w:r>
      <w:r w:rsidR="005B0E45" w:rsidRPr="00D14E8D">
        <w:rPr>
          <w:rFonts w:ascii="Times New Roman" w:hAnsi="Times New Roman" w:cs="Times New Roman"/>
          <w:lang w:val="et-EE"/>
        </w:rPr>
        <w:t xml:space="preserve">Nimetatud taotluse </w:t>
      </w:r>
      <w:r w:rsidR="00EC5B27" w:rsidRPr="00D14E8D">
        <w:rPr>
          <w:rFonts w:ascii="Times New Roman" w:hAnsi="Times New Roman" w:cs="Times New Roman"/>
          <w:lang w:val="et-EE"/>
        </w:rPr>
        <w:t>sisu</w:t>
      </w:r>
      <w:r w:rsidR="005B0E45" w:rsidRPr="00D14E8D">
        <w:rPr>
          <w:rFonts w:ascii="Times New Roman" w:hAnsi="Times New Roman" w:cs="Times New Roman"/>
          <w:lang w:val="et-EE"/>
        </w:rPr>
        <w:t xml:space="preserve"> ning lisad hinnatakse vajadusel koostöös asjakohase </w:t>
      </w:r>
      <w:r w:rsidR="004046D6">
        <w:rPr>
          <w:rFonts w:ascii="Times New Roman" w:hAnsi="Times New Roman" w:cs="Times New Roman"/>
          <w:lang w:val="et-EE"/>
        </w:rPr>
        <w:t>valdkonna</w:t>
      </w:r>
      <w:r w:rsidR="004046D6" w:rsidRPr="00D14E8D">
        <w:rPr>
          <w:rFonts w:ascii="Times New Roman" w:hAnsi="Times New Roman" w:cs="Times New Roman"/>
          <w:lang w:val="et-EE"/>
        </w:rPr>
        <w:t xml:space="preserve"> </w:t>
      </w:r>
      <w:r w:rsidR="005B0E45" w:rsidRPr="00D14E8D">
        <w:rPr>
          <w:rFonts w:ascii="Times New Roman" w:hAnsi="Times New Roman" w:cs="Times New Roman"/>
          <w:lang w:val="et-EE"/>
        </w:rPr>
        <w:t>ekspertidega.</w:t>
      </w:r>
    </w:p>
    <w:p w14:paraId="4CBB3006" w14:textId="77777777" w:rsidR="003177FD" w:rsidRDefault="003177FD" w:rsidP="00726EFA">
      <w:pPr>
        <w:pStyle w:val="Default"/>
        <w:jc w:val="both"/>
        <w:rPr>
          <w:rFonts w:ascii="Times New Roman" w:hAnsi="Times New Roman" w:cs="Times New Roman"/>
          <w:b/>
          <w:bCs/>
          <w:lang w:val="et-EE"/>
        </w:rPr>
      </w:pPr>
    </w:p>
    <w:p w14:paraId="304121CF" w14:textId="2C3F20CF" w:rsidR="00084C4E" w:rsidRDefault="00084C4E" w:rsidP="00726EFA">
      <w:pPr>
        <w:pStyle w:val="Default"/>
        <w:jc w:val="both"/>
        <w:rPr>
          <w:rFonts w:ascii="Times New Roman" w:hAnsi="Times New Roman" w:cs="Times New Roman"/>
          <w:b/>
          <w:bCs/>
          <w:highlight w:val="yellow"/>
          <w:lang w:val="et-EE"/>
        </w:rPr>
      </w:pPr>
      <w:r>
        <w:rPr>
          <w:rFonts w:ascii="Times New Roman" w:hAnsi="Times New Roman" w:cs="Times New Roman"/>
          <w:b/>
          <w:bCs/>
          <w:lang w:val="et-EE"/>
        </w:rPr>
        <w:t>T</w:t>
      </w:r>
      <w:r w:rsidRPr="00084C4E">
        <w:rPr>
          <w:rFonts w:ascii="Times New Roman" w:hAnsi="Times New Roman" w:cs="Times New Roman"/>
          <w:b/>
          <w:bCs/>
          <w:lang w:val="et-EE"/>
        </w:rPr>
        <w:t>aastuvenergia tootmisseadme valmidusaste vastab taotluses salvestamiseks planeeritud mahtude tootmiseks või elektri energiasalvestisseadmega ühendatava elektrisüsteemi minimaalsele aktiivvõimsusele</w:t>
      </w:r>
    </w:p>
    <w:p w14:paraId="107EF5FE" w14:textId="77777777" w:rsidR="00F82A7C" w:rsidRDefault="00F82A7C" w:rsidP="00726EFA">
      <w:pPr>
        <w:pStyle w:val="Default"/>
        <w:jc w:val="both"/>
        <w:rPr>
          <w:rFonts w:ascii="Times New Roman" w:hAnsi="Times New Roman" w:cs="Times New Roman"/>
          <w:b/>
          <w:bCs/>
          <w:highlight w:val="yellow"/>
          <w:lang w:val="et-EE"/>
        </w:rPr>
      </w:pPr>
    </w:p>
    <w:p w14:paraId="6CEB7F48" w14:textId="74316B13" w:rsidR="00084C4E" w:rsidRDefault="00F82A7C" w:rsidP="00726EFA">
      <w:pPr>
        <w:pStyle w:val="Default"/>
        <w:jc w:val="both"/>
        <w:rPr>
          <w:rFonts w:ascii="Times New Roman" w:hAnsi="Times New Roman" w:cs="Times New Roman"/>
          <w:lang w:val="et-EE"/>
        </w:rPr>
      </w:pPr>
      <w:r w:rsidRPr="000B3C0D">
        <w:rPr>
          <w:rFonts w:ascii="Times New Roman" w:hAnsi="Times New Roman" w:cs="Times New Roman"/>
          <w:lang w:val="et-EE"/>
        </w:rPr>
        <w:t xml:space="preserve"> 2.9</w:t>
      </w:r>
      <w:r>
        <w:rPr>
          <w:rFonts w:ascii="Times New Roman" w:hAnsi="Times New Roman" w:cs="Times New Roman"/>
          <w:lang w:val="et-EE"/>
        </w:rPr>
        <w:t xml:space="preserve"> </w:t>
      </w:r>
      <w:r w:rsidR="00DD158B">
        <w:rPr>
          <w:rFonts w:ascii="Times New Roman" w:hAnsi="Times New Roman" w:cs="Times New Roman"/>
          <w:lang w:val="et-EE"/>
        </w:rPr>
        <w:t xml:space="preserve">Projektiga seotud aga mitte toetatav taastuvenergia tootmisseade </w:t>
      </w:r>
      <w:r w:rsidR="00CC565C">
        <w:rPr>
          <w:rFonts w:ascii="Times New Roman" w:hAnsi="Times New Roman" w:cs="Times New Roman"/>
          <w:lang w:val="et-EE"/>
        </w:rPr>
        <w:t>peab olema valmis</w:t>
      </w:r>
      <w:r w:rsidR="00821A07">
        <w:rPr>
          <w:rFonts w:ascii="Times New Roman" w:hAnsi="Times New Roman" w:cs="Times New Roman"/>
          <w:lang w:val="et-EE"/>
        </w:rPr>
        <w:t xml:space="preserve">, kuuluma taotlejale ning </w:t>
      </w:r>
      <w:r w:rsidR="003305B5">
        <w:rPr>
          <w:rFonts w:ascii="Times New Roman" w:hAnsi="Times New Roman" w:cs="Times New Roman"/>
          <w:lang w:val="et-EE"/>
        </w:rPr>
        <w:t>vastama rajatava energiasalvestusseadmes salvestamiseks</w:t>
      </w:r>
      <w:r w:rsidR="00050CA0">
        <w:rPr>
          <w:rFonts w:ascii="Times New Roman" w:hAnsi="Times New Roman" w:cs="Times New Roman"/>
          <w:lang w:val="et-EE"/>
        </w:rPr>
        <w:t xml:space="preserve"> planeeritud mahtudele</w:t>
      </w:r>
      <w:r w:rsidR="00A302DC">
        <w:rPr>
          <w:rFonts w:ascii="Times New Roman" w:hAnsi="Times New Roman" w:cs="Times New Roman"/>
          <w:lang w:val="et-EE"/>
        </w:rPr>
        <w:t>. Eraldi elektri</w:t>
      </w:r>
      <w:r w:rsidR="00EE4495">
        <w:rPr>
          <w:rFonts w:ascii="Times New Roman" w:hAnsi="Times New Roman" w:cs="Times New Roman"/>
          <w:lang w:val="et-EE"/>
        </w:rPr>
        <w:t>energiasalvestusseadme osas peab olema täi</w:t>
      </w:r>
      <w:r w:rsidR="001E709A">
        <w:rPr>
          <w:rFonts w:ascii="Times New Roman" w:hAnsi="Times New Roman" w:cs="Times New Roman"/>
          <w:lang w:val="et-EE"/>
        </w:rPr>
        <w:t>detud minimaalsele</w:t>
      </w:r>
      <w:r w:rsidR="00EE4495">
        <w:rPr>
          <w:rFonts w:ascii="Times New Roman" w:hAnsi="Times New Roman" w:cs="Times New Roman"/>
          <w:lang w:val="et-EE"/>
        </w:rPr>
        <w:t xml:space="preserve"> </w:t>
      </w:r>
      <w:r w:rsidR="00A302DC">
        <w:rPr>
          <w:rFonts w:ascii="Times New Roman" w:hAnsi="Times New Roman" w:cs="Times New Roman"/>
          <w:lang w:val="et-EE"/>
        </w:rPr>
        <w:t>ühendatava elektri</w:t>
      </w:r>
      <w:r w:rsidR="00A82EC2">
        <w:rPr>
          <w:rFonts w:ascii="Times New Roman" w:hAnsi="Times New Roman" w:cs="Times New Roman"/>
          <w:lang w:val="et-EE"/>
        </w:rPr>
        <w:t>süsteemi</w:t>
      </w:r>
      <w:r w:rsidR="00091FA2">
        <w:rPr>
          <w:rFonts w:ascii="Times New Roman" w:hAnsi="Times New Roman" w:cs="Times New Roman"/>
          <w:lang w:val="et-EE"/>
        </w:rPr>
        <w:t xml:space="preserve">  </w:t>
      </w:r>
      <w:r w:rsidR="00A82EC2">
        <w:rPr>
          <w:rFonts w:ascii="Times New Roman" w:hAnsi="Times New Roman" w:cs="Times New Roman"/>
          <w:lang w:val="et-EE"/>
        </w:rPr>
        <w:t>aktiivvõimsusele.</w:t>
      </w:r>
    </w:p>
    <w:p w14:paraId="371ABACD" w14:textId="43F69DA5" w:rsidR="00A82EC2" w:rsidRDefault="00A82EC2" w:rsidP="00726EFA">
      <w:pPr>
        <w:pStyle w:val="Default"/>
        <w:jc w:val="both"/>
        <w:rPr>
          <w:rFonts w:ascii="Times New Roman" w:hAnsi="Times New Roman" w:cs="Times New Roman"/>
          <w:lang w:val="et-EE"/>
        </w:rPr>
      </w:pPr>
    </w:p>
    <w:p w14:paraId="670A93C9" w14:textId="251ACCC8" w:rsidR="00A82EC2" w:rsidRDefault="00A82EC2" w:rsidP="00726EFA">
      <w:pPr>
        <w:pStyle w:val="Default"/>
        <w:jc w:val="both"/>
        <w:rPr>
          <w:rFonts w:ascii="Times New Roman" w:hAnsi="Times New Roman" w:cs="Times New Roman"/>
          <w:lang w:val="et-EE"/>
        </w:rPr>
      </w:pPr>
      <w:r>
        <w:rPr>
          <w:rFonts w:ascii="Times New Roman" w:hAnsi="Times New Roman" w:cs="Times New Roman"/>
          <w:lang w:val="et-EE"/>
        </w:rPr>
        <w:t xml:space="preserve">2.10 </w:t>
      </w:r>
      <w:r w:rsidRPr="0033140F">
        <w:rPr>
          <w:rFonts w:ascii="Times New Roman" w:hAnsi="Times New Roman" w:cs="Times New Roman"/>
          <w:lang w:val="et-EE"/>
        </w:rPr>
        <w:t>Selleks, et hinnata projekti vastavust loetletud kriteeriumitele hinnatakse sisuliselt järgmine informatsioon ja lisatud dokumendid:</w:t>
      </w:r>
    </w:p>
    <w:p w14:paraId="102EE249" w14:textId="04B48F5C" w:rsidR="0091680A" w:rsidRDefault="000A2BB9" w:rsidP="000B3C0D">
      <w:pPr>
        <w:pStyle w:val="Default"/>
        <w:numPr>
          <w:ilvl w:val="0"/>
          <w:numId w:val="18"/>
        </w:numPr>
        <w:jc w:val="both"/>
        <w:rPr>
          <w:rFonts w:ascii="Times New Roman" w:hAnsi="Times New Roman" w:cs="Times New Roman"/>
          <w:lang w:val="et-EE"/>
        </w:rPr>
      </w:pPr>
      <w:r>
        <w:rPr>
          <w:rFonts w:ascii="Times New Roman" w:hAnsi="Times New Roman" w:cs="Times New Roman"/>
          <w:lang w:val="et-EE"/>
        </w:rPr>
        <w:t>p</w:t>
      </w:r>
      <w:r w:rsidR="0091680A">
        <w:rPr>
          <w:rFonts w:ascii="Times New Roman" w:hAnsi="Times New Roman" w:cs="Times New Roman"/>
          <w:lang w:val="et-EE"/>
        </w:rPr>
        <w:t>rojekti üldine kirjeldus</w:t>
      </w:r>
    </w:p>
    <w:p w14:paraId="727E9FDC" w14:textId="4796AE59" w:rsidR="0091680A" w:rsidRDefault="000A2BB9" w:rsidP="000A2BB9">
      <w:pPr>
        <w:pStyle w:val="Default"/>
        <w:numPr>
          <w:ilvl w:val="0"/>
          <w:numId w:val="18"/>
        </w:numPr>
        <w:jc w:val="both"/>
        <w:rPr>
          <w:rFonts w:ascii="Times New Roman" w:hAnsi="Times New Roman" w:cs="Times New Roman"/>
          <w:lang w:val="et-EE"/>
        </w:rPr>
      </w:pPr>
      <w:r w:rsidRPr="000B3C0D">
        <w:rPr>
          <w:rFonts w:ascii="Times New Roman" w:hAnsi="Times New Roman" w:cs="Times New Roman"/>
          <w:lang w:val="et-EE"/>
        </w:rPr>
        <w:t>planeeritava energiasalvestusseadme terviklahenduse kirjeldus, sealhulgas selle vastavust kehtivatele planeeringutele ja projekteerimistingimustele, planeeritava energiasalvestusseadmega seotud taastuvaenergia tootmisseadme valmidusastet ja vastavust taotluses salvestamiseks planeeritud mahtude tootmiseks, planeeritava soojuse energiasalvestusseadme energiakadu megavatt-tundides, planeeritava energiasalvestusseadme suurusparameetrid, rajatava elektri energiasalvestusseadme täissalvestustsüklite arv rajatava energiasalvestusseadme eluea jooksul ning projektiga seotud tegevuste nõudluste ja riskide analüüs</w:t>
      </w:r>
      <w:r>
        <w:rPr>
          <w:rFonts w:ascii="Times New Roman" w:hAnsi="Times New Roman" w:cs="Times New Roman"/>
          <w:lang w:val="et-EE"/>
        </w:rPr>
        <w:t>;</w:t>
      </w:r>
    </w:p>
    <w:p w14:paraId="7AAB5A7B" w14:textId="6CA20BE3" w:rsidR="000A2BB9" w:rsidRDefault="00D1520A" w:rsidP="000B3C0D">
      <w:pPr>
        <w:pStyle w:val="Default"/>
        <w:numPr>
          <w:ilvl w:val="0"/>
          <w:numId w:val="18"/>
        </w:numPr>
        <w:jc w:val="both"/>
        <w:rPr>
          <w:rFonts w:ascii="Times New Roman" w:hAnsi="Times New Roman" w:cs="Times New Roman"/>
          <w:lang w:val="et-EE"/>
        </w:rPr>
      </w:pPr>
      <w:r w:rsidRPr="000B3C0D">
        <w:rPr>
          <w:rFonts w:ascii="Times New Roman" w:hAnsi="Times New Roman" w:cs="Times New Roman"/>
          <w:lang w:val="et-EE"/>
        </w:rPr>
        <w:t>dokumendid, mis tõendavad, et planeeritav energiasalvestusseade vastab §-s 6 lõigetes 4 või 5 sätestatud tehnilistele nõuetele</w:t>
      </w:r>
      <w:r w:rsidR="000B3C0D">
        <w:rPr>
          <w:rFonts w:ascii="Times New Roman" w:hAnsi="Times New Roman" w:cs="Times New Roman"/>
          <w:lang w:val="et-EE"/>
        </w:rPr>
        <w:t>.</w:t>
      </w:r>
    </w:p>
    <w:p w14:paraId="6ED4DAB6" w14:textId="77777777" w:rsidR="00A82EC2" w:rsidRPr="000B3C0D" w:rsidRDefault="00A82EC2" w:rsidP="00726EFA">
      <w:pPr>
        <w:pStyle w:val="Default"/>
        <w:jc w:val="both"/>
        <w:rPr>
          <w:rFonts w:ascii="Times New Roman" w:hAnsi="Times New Roman" w:cs="Times New Roman"/>
          <w:lang w:val="et-EE"/>
        </w:rPr>
      </w:pPr>
    </w:p>
    <w:p w14:paraId="38F188A1" w14:textId="7F8CA5CD" w:rsidR="001273F5" w:rsidRPr="00677238" w:rsidRDefault="001273F5" w:rsidP="001273F5">
      <w:pPr>
        <w:pStyle w:val="Default"/>
        <w:jc w:val="both"/>
        <w:rPr>
          <w:rFonts w:ascii="Times New Roman" w:hAnsi="Times New Roman" w:cs="Times New Roman"/>
          <w:lang w:val="et-EE"/>
        </w:rPr>
      </w:pPr>
      <w:r w:rsidRPr="00D14E8D">
        <w:rPr>
          <w:rFonts w:ascii="Times New Roman" w:hAnsi="Times New Roman" w:cs="Times New Roman"/>
          <w:lang w:val="et-EE"/>
        </w:rPr>
        <w:t>2.</w:t>
      </w:r>
      <w:r>
        <w:rPr>
          <w:rFonts w:ascii="Times New Roman" w:hAnsi="Times New Roman" w:cs="Times New Roman"/>
          <w:lang w:val="et-EE"/>
        </w:rPr>
        <w:t>11</w:t>
      </w:r>
      <w:r w:rsidRPr="00D14E8D">
        <w:rPr>
          <w:rFonts w:ascii="Times New Roman" w:hAnsi="Times New Roman" w:cs="Times New Roman"/>
          <w:lang w:val="et-EE"/>
        </w:rPr>
        <w:t xml:space="preserve"> Nimetatud taotluse sisu ning lisad hinnatakse vajadusel koostöös asjakohase ala ekspertidega.</w:t>
      </w:r>
    </w:p>
    <w:p w14:paraId="1494FC47" w14:textId="77777777" w:rsidR="00084C4E" w:rsidRDefault="00084C4E" w:rsidP="00726EFA">
      <w:pPr>
        <w:pStyle w:val="Default"/>
        <w:jc w:val="both"/>
        <w:rPr>
          <w:rFonts w:ascii="Times New Roman" w:hAnsi="Times New Roman" w:cs="Times New Roman"/>
          <w:b/>
          <w:bCs/>
          <w:highlight w:val="yellow"/>
          <w:lang w:val="et-EE"/>
        </w:rPr>
      </w:pPr>
    </w:p>
    <w:p w14:paraId="33EF140B" w14:textId="783D0B36" w:rsidR="002D07C3" w:rsidRPr="00CD348F" w:rsidRDefault="00711FD8" w:rsidP="00726EFA">
      <w:pPr>
        <w:pStyle w:val="Default"/>
        <w:jc w:val="both"/>
        <w:rPr>
          <w:rFonts w:ascii="Times New Roman" w:hAnsi="Times New Roman" w:cs="Times New Roman"/>
          <w:highlight w:val="yellow"/>
          <w:lang w:val="et-EE"/>
        </w:rPr>
      </w:pPr>
      <w:r w:rsidRPr="00711FD8">
        <w:rPr>
          <w:rFonts w:ascii="Times New Roman" w:hAnsi="Times New Roman" w:cs="Times New Roman"/>
          <w:b/>
          <w:bCs/>
          <w:lang w:val="et-EE"/>
        </w:rPr>
        <w:t>Kasvuhoonegaaside heide väheneb soojusenergia salvestuse projekti elluviimise tulemusel</w:t>
      </w:r>
    </w:p>
    <w:p w14:paraId="444ED6C8" w14:textId="77777777" w:rsidR="00711FD8" w:rsidRDefault="00711FD8" w:rsidP="00C3419F">
      <w:pPr>
        <w:pStyle w:val="Default"/>
        <w:jc w:val="both"/>
        <w:rPr>
          <w:rFonts w:ascii="Times New Roman" w:hAnsi="Times New Roman" w:cs="Times New Roman"/>
          <w:highlight w:val="yellow"/>
          <w:lang w:val="et-EE"/>
        </w:rPr>
      </w:pPr>
    </w:p>
    <w:p w14:paraId="658FB564" w14:textId="76953D4D" w:rsidR="00256F33" w:rsidRPr="004A6EA6" w:rsidRDefault="00256F33" w:rsidP="00C3419F">
      <w:pPr>
        <w:pStyle w:val="Default"/>
        <w:jc w:val="both"/>
        <w:rPr>
          <w:rFonts w:ascii="Times New Roman" w:hAnsi="Times New Roman" w:cs="Times New Roman"/>
          <w:lang w:val="et-EE"/>
        </w:rPr>
      </w:pPr>
      <w:r w:rsidRPr="004A6EA6">
        <w:rPr>
          <w:rFonts w:ascii="Times New Roman" w:hAnsi="Times New Roman" w:cs="Times New Roman"/>
          <w:lang w:val="et-EE"/>
        </w:rPr>
        <w:t>2.</w:t>
      </w:r>
      <w:r w:rsidR="005A5242" w:rsidRPr="004A6EA6">
        <w:rPr>
          <w:rFonts w:ascii="Times New Roman" w:hAnsi="Times New Roman" w:cs="Times New Roman"/>
          <w:lang w:val="et-EE"/>
        </w:rPr>
        <w:t>12</w:t>
      </w:r>
      <w:r w:rsidR="00091FA2">
        <w:rPr>
          <w:rFonts w:ascii="Times New Roman" w:hAnsi="Times New Roman" w:cs="Times New Roman"/>
          <w:lang w:val="et-EE"/>
        </w:rPr>
        <w:t xml:space="preserve">   </w:t>
      </w:r>
      <w:r w:rsidR="00C82DA8" w:rsidRPr="00C82DA8">
        <w:rPr>
          <w:rFonts w:ascii="Times New Roman" w:hAnsi="Times New Roman" w:cs="Times New Roman"/>
          <w:lang w:val="et-EE"/>
        </w:rPr>
        <w:t xml:space="preserve">Soojuse </w:t>
      </w:r>
      <w:proofErr w:type="spellStart"/>
      <w:r w:rsidR="00C82DA8" w:rsidRPr="00C82DA8">
        <w:rPr>
          <w:rFonts w:ascii="Times New Roman" w:hAnsi="Times New Roman" w:cs="Times New Roman"/>
          <w:lang w:val="et-EE"/>
        </w:rPr>
        <w:t>energiasalvesutsseadme</w:t>
      </w:r>
      <w:proofErr w:type="spellEnd"/>
      <w:r w:rsidR="00C82DA8" w:rsidRPr="00C82DA8">
        <w:rPr>
          <w:rFonts w:ascii="Times New Roman" w:hAnsi="Times New Roman" w:cs="Times New Roman"/>
          <w:lang w:val="et-EE"/>
        </w:rPr>
        <w:t xml:space="preserve"> rajamise projekti kasvuhoonegaaside heite vähendamine loetakse täidetuks, kui projekti tulemusena väheneb kasvuhoonegaaside heide ettevõttes võrreldes etteantud võrdlusstsenaariumiga."</w:t>
      </w:r>
    </w:p>
    <w:p w14:paraId="59FF739A" w14:textId="090B02B7" w:rsidR="00B521E1" w:rsidRPr="00CD348F" w:rsidRDefault="00B521E1" w:rsidP="00C3419F">
      <w:pPr>
        <w:pStyle w:val="Default"/>
        <w:jc w:val="both"/>
        <w:rPr>
          <w:rFonts w:ascii="Times New Roman" w:hAnsi="Times New Roman" w:cs="Times New Roman"/>
          <w:highlight w:val="yellow"/>
          <w:lang w:val="et-EE"/>
        </w:rPr>
      </w:pPr>
    </w:p>
    <w:p w14:paraId="0673DB02" w14:textId="71CD8CDF" w:rsidR="00B521E1" w:rsidRPr="00CD348F" w:rsidRDefault="00B521E1" w:rsidP="00C3419F">
      <w:pPr>
        <w:pStyle w:val="Default"/>
        <w:jc w:val="both"/>
        <w:rPr>
          <w:rFonts w:ascii="Times New Roman" w:hAnsi="Times New Roman" w:cs="Times New Roman"/>
          <w:lang w:val="et-EE"/>
        </w:rPr>
      </w:pPr>
      <w:r w:rsidRPr="00CD348F">
        <w:rPr>
          <w:rFonts w:ascii="Times New Roman" w:hAnsi="Times New Roman" w:cs="Times New Roman"/>
          <w:lang w:val="et-EE"/>
        </w:rPr>
        <w:t>2.1</w:t>
      </w:r>
      <w:r w:rsidR="00CD348F" w:rsidRPr="00CD348F">
        <w:rPr>
          <w:rFonts w:ascii="Times New Roman" w:hAnsi="Times New Roman" w:cs="Times New Roman"/>
          <w:lang w:val="et-EE"/>
        </w:rPr>
        <w:t>3</w:t>
      </w:r>
      <w:r w:rsidRPr="00CD348F">
        <w:rPr>
          <w:rFonts w:ascii="Times New Roman" w:hAnsi="Times New Roman" w:cs="Times New Roman"/>
          <w:lang w:val="et-EE"/>
        </w:rPr>
        <w:t xml:space="preserve"> Selleks, et hinnata projekti vastavust loetletud kriteeriumitele hinnatakse sisuliselt </w:t>
      </w:r>
      <w:r w:rsidR="00794BA0" w:rsidRPr="00CD348F">
        <w:rPr>
          <w:rFonts w:ascii="Times New Roman" w:hAnsi="Times New Roman" w:cs="Times New Roman"/>
          <w:lang w:val="et-EE"/>
        </w:rPr>
        <w:t xml:space="preserve">järgmine informatsioon ja </w:t>
      </w:r>
      <w:r w:rsidRPr="00CD348F">
        <w:rPr>
          <w:rFonts w:ascii="Times New Roman" w:hAnsi="Times New Roman" w:cs="Times New Roman"/>
          <w:lang w:val="et-EE"/>
        </w:rPr>
        <w:t>lisatud dokumen</w:t>
      </w:r>
      <w:r w:rsidR="00EE4BC7" w:rsidRPr="00CD348F">
        <w:rPr>
          <w:rFonts w:ascii="Times New Roman" w:hAnsi="Times New Roman" w:cs="Times New Roman"/>
          <w:lang w:val="et-EE"/>
        </w:rPr>
        <w:t>did</w:t>
      </w:r>
      <w:r w:rsidRPr="00CD348F">
        <w:rPr>
          <w:rFonts w:ascii="Times New Roman" w:hAnsi="Times New Roman" w:cs="Times New Roman"/>
          <w:lang w:val="et-EE"/>
        </w:rPr>
        <w:t>:</w:t>
      </w:r>
    </w:p>
    <w:p w14:paraId="3AC9DAD9" w14:textId="7E7A85D1" w:rsidR="00EE4BC7" w:rsidRPr="00CD348F" w:rsidRDefault="00AC2806" w:rsidP="00EE4BC7">
      <w:pPr>
        <w:pStyle w:val="Default"/>
        <w:numPr>
          <w:ilvl w:val="0"/>
          <w:numId w:val="8"/>
        </w:numPr>
        <w:jc w:val="both"/>
        <w:rPr>
          <w:rFonts w:ascii="Times New Roman" w:hAnsi="Times New Roman" w:cs="Times New Roman"/>
          <w:lang w:val="et-EE"/>
        </w:rPr>
      </w:pPr>
      <w:r w:rsidRPr="00CD348F">
        <w:rPr>
          <w:rFonts w:ascii="Times New Roman" w:hAnsi="Times New Roman" w:cs="Times New Roman"/>
          <w:lang w:val="et-EE"/>
        </w:rPr>
        <w:t>kasvuhoonegaaside heite vähenemise arvutus</w:t>
      </w:r>
      <w:r w:rsidR="00584896" w:rsidRPr="00CD348F">
        <w:rPr>
          <w:rFonts w:ascii="Times New Roman" w:hAnsi="Times New Roman" w:cs="Times New Roman"/>
          <w:lang w:val="et-EE"/>
        </w:rPr>
        <w:t xml:space="preserve"> (arvutused Excel </w:t>
      </w:r>
      <w:r w:rsidR="00D53893" w:rsidRPr="0062739E">
        <w:rPr>
          <w:rFonts w:ascii="Times New Roman" w:hAnsi="Times New Roman" w:cs="Times New Roman"/>
          <w:lang w:val="et-EE"/>
        </w:rPr>
        <w:t>vormis „TAT näitajad ja KHG arvutus“</w:t>
      </w:r>
      <w:r w:rsidR="00D53893">
        <w:rPr>
          <w:rFonts w:ascii="Times New Roman" w:hAnsi="Times New Roman" w:cs="Times New Roman"/>
          <w:lang w:val="et-EE"/>
        </w:rPr>
        <w:t>)</w:t>
      </w:r>
      <w:r w:rsidR="00EE4BC7" w:rsidRPr="00CD348F">
        <w:rPr>
          <w:rFonts w:ascii="Times New Roman" w:hAnsi="Times New Roman" w:cs="Times New Roman"/>
          <w:lang w:val="et-EE"/>
        </w:rPr>
        <w:t>;</w:t>
      </w:r>
    </w:p>
    <w:p w14:paraId="6ACC0CF2" w14:textId="446AE3C1" w:rsidR="00EE4BC7" w:rsidRPr="00CD348F" w:rsidRDefault="00EE4BC7" w:rsidP="00EE4BC7">
      <w:pPr>
        <w:pStyle w:val="Default"/>
        <w:numPr>
          <w:ilvl w:val="0"/>
          <w:numId w:val="8"/>
        </w:numPr>
        <w:jc w:val="both"/>
        <w:rPr>
          <w:rFonts w:ascii="Times New Roman" w:hAnsi="Times New Roman" w:cs="Times New Roman"/>
          <w:lang w:val="et-EE"/>
        </w:rPr>
      </w:pPr>
      <w:r w:rsidRPr="00CD348F">
        <w:rPr>
          <w:rFonts w:ascii="Times New Roman" w:hAnsi="Times New Roman" w:cs="Times New Roman"/>
          <w:lang w:val="et-EE"/>
        </w:rPr>
        <w:t>projekti eesmärgi ja tulemuse kirjeldus;</w:t>
      </w:r>
    </w:p>
    <w:p w14:paraId="176BDE51" w14:textId="57A61023" w:rsidR="00C3419F" w:rsidRPr="0062739E" w:rsidRDefault="00EE4BC7" w:rsidP="00EE4BC7">
      <w:pPr>
        <w:pStyle w:val="Default"/>
        <w:numPr>
          <w:ilvl w:val="0"/>
          <w:numId w:val="8"/>
        </w:numPr>
        <w:jc w:val="both"/>
        <w:rPr>
          <w:rFonts w:ascii="Times New Roman" w:hAnsi="Times New Roman" w:cs="Times New Roman"/>
          <w:lang w:val="et-EE"/>
        </w:rPr>
      </w:pPr>
      <w:r w:rsidRPr="00CD348F">
        <w:rPr>
          <w:rFonts w:ascii="Times New Roman" w:hAnsi="Times New Roman" w:cs="Times New Roman"/>
          <w:lang w:val="et-EE"/>
        </w:rPr>
        <w:t xml:space="preserve">projekti tulemusnäitaja sihttaseme, </w:t>
      </w:r>
      <w:r w:rsidRPr="0062739E">
        <w:rPr>
          <w:rFonts w:ascii="Times New Roman" w:hAnsi="Times New Roman" w:cs="Times New Roman"/>
          <w:lang w:val="et-EE"/>
        </w:rPr>
        <w:t>projekti väljundnäitaja ning projekti tegevustega loodavate väljundite kirjeldus</w:t>
      </w:r>
      <w:r w:rsidR="005917BB" w:rsidRPr="0062739E">
        <w:rPr>
          <w:rFonts w:ascii="Times New Roman" w:hAnsi="Times New Roman" w:cs="Times New Roman"/>
          <w:lang w:val="et-EE"/>
        </w:rPr>
        <w:t xml:space="preserve"> (arvutused Excel vormis </w:t>
      </w:r>
      <w:r w:rsidR="0062739E" w:rsidRPr="0062739E">
        <w:rPr>
          <w:rFonts w:ascii="Times New Roman" w:hAnsi="Times New Roman" w:cs="Times New Roman"/>
          <w:lang w:val="et-EE"/>
        </w:rPr>
        <w:t>„TAT näitajad ja KHG arvutus“</w:t>
      </w:r>
      <w:r w:rsidR="0062739E">
        <w:rPr>
          <w:rFonts w:ascii="Times New Roman" w:hAnsi="Times New Roman" w:cs="Times New Roman"/>
          <w:lang w:val="et-EE"/>
        </w:rPr>
        <w:t>)</w:t>
      </w:r>
      <w:r w:rsidR="00B97C0A">
        <w:rPr>
          <w:rFonts w:ascii="Times New Roman" w:hAnsi="Times New Roman" w:cs="Times New Roman"/>
          <w:lang w:val="et-EE"/>
        </w:rPr>
        <w:t>.</w:t>
      </w:r>
    </w:p>
    <w:p w14:paraId="07CE7004" w14:textId="77777777" w:rsidR="00AC2806" w:rsidRPr="002523AD" w:rsidRDefault="00AC2806" w:rsidP="00C3419F">
      <w:pPr>
        <w:pStyle w:val="Default"/>
        <w:jc w:val="both"/>
        <w:rPr>
          <w:rFonts w:ascii="Times New Roman" w:hAnsi="Times New Roman" w:cs="Times New Roman"/>
          <w:highlight w:val="yellow"/>
          <w:lang w:val="et-EE"/>
        </w:rPr>
      </w:pPr>
    </w:p>
    <w:p w14:paraId="2F60501D" w14:textId="61127815" w:rsidR="00110610" w:rsidRPr="00CD348F" w:rsidRDefault="00256F33" w:rsidP="00110610">
      <w:pPr>
        <w:pStyle w:val="Default"/>
        <w:jc w:val="both"/>
        <w:rPr>
          <w:rFonts w:ascii="Times New Roman" w:hAnsi="Times New Roman" w:cs="Times New Roman"/>
          <w:lang w:val="et-EE"/>
        </w:rPr>
      </w:pPr>
      <w:r w:rsidRPr="00CD348F">
        <w:rPr>
          <w:rFonts w:ascii="Times New Roman" w:hAnsi="Times New Roman" w:cs="Times New Roman"/>
          <w:lang w:val="et-EE"/>
        </w:rPr>
        <w:t>2.</w:t>
      </w:r>
      <w:r w:rsidR="00C3419F" w:rsidRPr="00CD348F">
        <w:rPr>
          <w:rFonts w:ascii="Times New Roman" w:hAnsi="Times New Roman" w:cs="Times New Roman"/>
          <w:lang w:val="et-EE"/>
        </w:rPr>
        <w:t>1</w:t>
      </w:r>
      <w:r w:rsidR="00CD348F" w:rsidRPr="00CD348F">
        <w:rPr>
          <w:rFonts w:ascii="Times New Roman" w:hAnsi="Times New Roman" w:cs="Times New Roman"/>
          <w:lang w:val="et-EE"/>
        </w:rPr>
        <w:t>4</w:t>
      </w:r>
      <w:r w:rsidRPr="00CD348F">
        <w:rPr>
          <w:rFonts w:ascii="Times New Roman" w:hAnsi="Times New Roman" w:cs="Times New Roman"/>
          <w:lang w:val="et-EE"/>
        </w:rPr>
        <w:t xml:space="preserve"> Peamised kasvuhoonegaasid on CO2, CH4, N2O, HFC, PFC, SF6 ja NF3. </w:t>
      </w:r>
    </w:p>
    <w:p w14:paraId="131EABAB" w14:textId="77777777" w:rsidR="00110610" w:rsidRPr="00CD348F" w:rsidRDefault="00110610" w:rsidP="00110610">
      <w:pPr>
        <w:pStyle w:val="Default"/>
        <w:jc w:val="both"/>
        <w:rPr>
          <w:rFonts w:ascii="Times New Roman" w:hAnsi="Times New Roman" w:cs="Times New Roman"/>
          <w:lang w:val="et-EE"/>
        </w:rPr>
      </w:pPr>
    </w:p>
    <w:p w14:paraId="426EBC08" w14:textId="795DB15A" w:rsidR="00E02A9C" w:rsidRPr="00CD348F" w:rsidRDefault="00256F33" w:rsidP="00110610">
      <w:pPr>
        <w:pStyle w:val="Default"/>
        <w:jc w:val="both"/>
        <w:rPr>
          <w:lang w:val="et-EE"/>
        </w:rPr>
      </w:pPr>
      <w:r w:rsidRPr="00CD348F">
        <w:rPr>
          <w:rFonts w:ascii="Times New Roman" w:hAnsi="Times New Roman" w:cs="Times New Roman"/>
          <w:lang w:val="et-EE"/>
        </w:rPr>
        <w:t xml:space="preserve">Kasvuhoonegaaside arvutamise mudel </w:t>
      </w:r>
      <w:r w:rsidR="0005547A" w:rsidRPr="00CD348F">
        <w:rPr>
          <w:rFonts w:ascii="Times New Roman" w:hAnsi="Times New Roman" w:cs="Times New Roman"/>
          <w:lang w:val="et-EE"/>
        </w:rPr>
        <w:t xml:space="preserve">on toodud </w:t>
      </w:r>
      <w:r w:rsidR="00B97C0A" w:rsidRPr="0062739E">
        <w:rPr>
          <w:rFonts w:ascii="Times New Roman" w:hAnsi="Times New Roman" w:cs="Times New Roman"/>
          <w:lang w:val="et-EE"/>
        </w:rPr>
        <w:t>Excel vormis „TAT näitajad ja KHG arvutus“</w:t>
      </w:r>
      <w:r w:rsidR="00B97C0A">
        <w:rPr>
          <w:rFonts w:ascii="Times New Roman" w:hAnsi="Times New Roman" w:cs="Times New Roman"/>
          <w:lang w:val="et-EE"/>
        </w:rPr>
        <w:t>).</w:t>
      </w:r>
    </w:p>
    <w:p w14:paraId="407F8286" w14:textId="0F4357EB" w:rsidR="00EC5B27" w:rsidRPr="00CD348F" w:rsidRDefault="00EC5B27" w:rsidP="00EC5B27">
      <w:pPr>
        <w:pStyle w:val="Default"/>
        <w:jc w:val="both"/>
        <w:rPr>
          <w:rFonts w:ascii="Times New Roman" w:hAnsi="Times New Roman" w:cs="Times New Roman"/>
          <w:lang w:val="et-EE"/>
        </w:rPr>
      </w:pPr>
      <w:r w:rsidRPr="00CD348F">
        <w:rPr>
          <w:rFonts w:ascii="Times New Roman" w:hAnsi="Times New Roman" w:cs="Times New Roman"/>
          <w:lang w:val="et-EE"/>
        </w:rPr>
        <w:t>Nimetatud taotluse sisu ning lisad hinnatakse vajadusel koostöös asjakohase ala ekspertidega.</w:t>
      </w:r>
    </w:p>
    <w:p w14:paraId="25909223" w14:textId="77777777" w:rsidR="00EC5B27" w:rsidRPr="00CD348F" w:rsidRDefault="00EC5B27" w:rsidP="00EC5B27">
      <w:pPr>
        <w:pStyle w:val="Default"/>
        <w:jc w:val="both"/>
        <w:rPr>
          <w:rFonts w:ascii="Times New Roman" w:hAnsi="Times New Roman" w:cs="Times New Roman"/>
          <w:lang w:val="et-EE"/>
        </w:rPr>
      </w:pPr>
    </w:p>
    <w:p w14:paraId="233EB584" w14:textId="36624A7B" w:rsidR="002D07C3" w:rsidRDefault="00256F33" w:rsidP="00726EFA">
      <w:pPr>
        <w:pStyle w:val="Default"/>
        <w:jc w:val="both"/>
        <w:rPr>
          <w:rFonts w:ascii="Times New Roman" w:hAnsi="Times New Roman" w:cs="Times New Roman"/>
          <w:lang w:val="et-EE"/>
        </w:rPr>
      </w:pPr>
      <w:r w:rsidRPr="00CD348F">
        <w:rPr>
          <w:rFonts w:ascii="Times New Roman" w:hAnsi="Times New Roman" w:cs="Times New Roman"/>
          <w:lang w:val="et-EE"/>
        </w:rPr>
        <w:t>2.</w:t>
      </w:r>
      <w:r w:rsidR="006C0C36" w:rsidRPr="00CD348F">
        <w:rPr>
          <w:rFonts w:ascii="Times New Roman" w:hAnsi="Times New Roman" w:cs="Times New Roman"/>
          <w:lang w:val="et-EE"/>
        </w:rPr>
        <w:t>1</w:t>
      </w:r>
      <w:r w:rsidR="00CD348F" w:rsidRPr="00CD348F">
        <w:rPr>
          <w:rFonts w:ascii="Times New Roman" w:hAnsi="Times New Roman" w:cs="Times New Roman"/>
          <w:lang w:val="et-EE"/>
        </w:rPr>
        <w:t>5</w:t>
      </w:r>
      <w:r w:rsidR="006C0C36" w:rsidRPr="00CD348F">
        <w:rPr>
          <w:rFonts w:ascii="Times New Roman" w:hAnsi="Times New Roman" w:cs="Times New Roman"/>
          <w:lang w:val="et-EE"/>
        </w:rPr>
        <w:t xml:space="preserve"> </w:t>
      </w:r>
      <w:r w:rsidRPr="00CD348F">
        <w:rPr>
          <w:rFonts w:ascii="Times New Roman" w:hAnsi="Times New Roman" w:cs="Times New Roman"/>
          <w:lang w:val="et-EE"/>
        </w:rPr>
        <w:t>Taotleja peab taotluses põhjendama (sealhulgas esitades võimalusel arvutuskäigu ja alusandmed), et taotletav projekt vähendab kasvuhoonegaaside heidet</w:t>
      </w:r>
      <w:r w:rsidR="00CD348F" w:rsidRPr="00CD348F">
        <w:rPr>
          <w:rFonts w:ascii="Times New Roman" w:hAnsi="Times New Roman" w:cs="Times New Roman"/>
          <w:lang w:val="et-EE"/>
        </w:rPr>
        <w:t>.</w:t>
      </w:r>
      <w:r w:rsidRPr="00CD348F">
        <w:rPr>
          <w:rFonts w:ascii="Times New Roman" w:hAnsi="Times New Roman" w:cs="Times New Roman"/>
          <w:lang w:val="et-EE"/>
        </w:rPr>
        <w:t xml:space="preserve"> </w:t>
      </w:r>
    </w:p>
    <w:p w14:paraId="21615B06" w14:textId="77777777" w:rsidR="005250F9" w:rsidRPr="008E2EFB" w:rsidRDefault="005250F9" w:rsidP="00726EFA">
      <w:pPr>
        <w:pStyle w:val="Default"/>
        <w:jc w:val="both"/>
        <w:rPr>
          <w:rFonts w:ascii="Times New Roman" w:hAnsi="Times New Roman" w:cs="Times New Roman"/>
          <w:lang w:val="et-EE"/>
        </w:rPr>
      </w:pPr>
    </w:p>
    <w:p w14:paraId="4C790914" w14:textId="0DF991AA" w:rsidR="002D07C3" w:rsidRPr="008E2EFB" w:rsidRDefault="002F6B5A" w:rsidP="00726EFA">
      <w:pPr>
        <w:pStyle w:val="Default"/>
        <w:jc w:val="both"/>
        <w:rPr>
          <w:rFonts w:ascii="Times New Roman" w:hAnsi="Times New Roman" w:cs="Times New Roman"/>
          <w:b/>
          <w:bCs/>
          <w:lang w:val="et-EE"/>
        </w:rPr>
      </w:pPr>
      <w:r w:rsidRPr="008E2EFB">
        <w:rPr>
          <w:rFonts w:ascii="Times New Roman" w:hAnsi="Times New Roman" w:cs="Times New Roman"/>
          <w:b/>
          <w:bCs/>
          <w:lang w:val="et-EE"/>
        </w:rPr>
        <w:t>Projekt on teostatav, mõistlik, vajalik ja kuluefektiivne ning projekti sotsiaalmajanduslikud mõjud on hinnatud adekvaatselt</w:t>
      </w:r>
    </w:p>
    <w:p w14:paraId="691473B3" w14:textId="7183F238" w:rsidR="002D07C3" w:rsidRPr="002523AD" w:rsidRDefault="002D07C3" w:rsidP="00726EFA">
      <w:pPr>
        <w:pStyle w:val="Default"/>
        <w:jc w:val="both"/>
        <w:rPr>
          <w:rFonts w:ascii="Times New Roman" w:hAnsi="Times New Roman" w:cs="Times New Roman"/>
          <w:highlight w:val="yellow"/>
          <w:lang w:val="et-EE"/>
        </w:rPr>
      </w:pPr>
    </w:p>
    <w:p w14:paraId="044C6484" w14:textId="1D88F380" w:rsidR="00172E73" w:rsidRPr="002523AD" w:rsidRDefault="00E04F19" w:rsidP="00451E8C">
      <w:pPr>
        <w:pStyle w:val="Default"/>
        <w:jc w:val="both"/>
        <w:rPr>
          <w:rFonts w:ascii="Times New Roman" w:hAnsi="Times New Roman" w:cs="Times New Roman"/>
          <w:lang w:val="et-EE"/>
        </w:rPr>
      </w:pPr>
      <w:r w:rsidRPr="002523AD">
        <w:rPr>
          <w:rFonts w:ascii="Times New Roman" w:hAnsi="Times New Roman" w:cs="Times New Roman"/>
          <w:lang w:val="et-EE"/>
        </w:rPr>
        <w:t xml:space="preserve">2.13 </w:t>
      </w:r>
      <w:r w:rsidR="00F50FE2" w:rsidRPr="002523AD">
        <w:rPr>
          <w:rFonts w:ascii="Times New Roman" w:hAnsi="Times New Roman" w:cs="Times New Roman"/>
          <w:lang w:val="et-EE"/>
        </w:rPr>
        <w:t>Projekti loetakse teostatavaks, mõistlikuks, vajalikuks ning kuluefektiivseks (k.a. projekti s</w:t>
      </w:r>
      <w:r w:rsidR="00724C1F" w:rsidRPr="002523AD">
        <w:rPr>
          <w:rFonts w:ascii="Times New Roman" w:hAnsi="Times New Roman" w:cs="Times New Roman"/>
          <w:lang w:val="et-EE"/>
        </w:rPr>
        <w:t>o</w:t>
      </w:r>
      <w:r w:rsidR="00F50FE2" w:rsidRPr="002523AD">
        <w:rPr>
          <w:rFonts w:ascii="Times New Roman" w:hAnsi="Times New Roman" w:cs="Times New Roman"/>
          <w:lang w:val="et-EE"/>
        </w:rPr>
        <w:t>tsiaalmajanduslikud mõjud on hinnatud adekvaatselt), ku</w:t>
      </w:r>
      <w:r w:rsidR="00724C1F" w:rsidRPr="002523AD">
        <w:rPr>
          <w:rFonts w:ascii="Times New Roman" w:hAnsi="Times New Roman" w:cs="Times New Roman"/>
          <w:lang w:val="et-EE"/>
        </w:rPr>
        <w:t>i</w:t>
      </w:r>
      <w:r w:rsidR="00F50FE2" w:rsidRPr="002523AD">
        <w:rPr>
          <w:rFonts w:ascii="Times New Roman" w:hAnsi="Times New Roman" w:cs="Times New Roman"/>
          <w:lang w:val="et-EE"/>
        </w:rPr>
        <w:t xml:space="preserve"> </w:t>
      </w:r>
      <w:r w:rsidR="00724C1F" w:rsidRPr="002523AD">
        <w:rPr>
          <w:rFonts w:ascii="Times New Roman" w:hAnsi="Times New Roman" w:cs="Times New Roman"/>
          <w:lang w:val="et-EE"/>
        </w:rPr>
        <w:t xml:space="preserve">taotlus, taotluse kohane projekt ja kaasnevad lisad sisaldavad argumenteeritud informatsiooni </w:t>
      </w:r>
      <w:r w:rsidR="00E62525" w:rsidRPr="002523AD">
        <w:rPr>
          <w:rFonts w:ascii="Times New Roman" w:hAnsi="Times New Roman" w:cs="Times New Roman"/>
          <w:lang w:val="et-EE"/>
        </w:rPr>
        <w:t xml:space="preserve">projekti </w:t>
      </w:r>
      <w:r w:rsidR="00B623B9" w:rsidRPr="002523AD">
        <w:rPr>
          <w:rFonts w:ascii="Times New Roman" w:hAnsi="Times New Roman" w:cs="Times New Roman"/>
          <w:lang w:val="et-EE"/>
        </w:rPr>
        <w:t xml:space="preserve">sisulise osa </w:t>
      </w:r>
      <w:r w:rsidR="00A0251C">
        <w:rPr>
          <w:rFonts w:ascii="Times New Roman" w:hAnsi="Times New Roman" w:cs="Times New Roman"/>
          <w:lang w:val="et-EE"/>
        </w:rPr>
        <w:t xml:space="preserve">kohta </w:t>
      </w:r>
      <w:r w:rsidR="00B623B9" w:rsidRPr="002523AD">
        <w:rPr>
          <w:rFonts w:ascii="Times New Roman" w:hAnsi="Times New Roman" w:cs="Times New Roman"/>
          <w:lang w:val="et-EE"/>
        </w:rPr>
        <w:t>ja korraldatud tegevuste läbimõeldu</w:t>
      </w:r>
      <w:r w:rsidR="00A0251C">
        <w:rPr>
          <w:rFonts w:ascii="Times New Roman" w:hAnsi="Times New Roman" w:cs="Times New Roman"/>
          <w:lang w:val="et-EE"/>
        </w:rPr>
        <w:t>d kirjeldust</w:t>
      </w:r>
      <w:r w:rsidR="006B47F8" w:rsidRPr="002523AD">
        <w:rPr>
          <w:rFonts w:ascii="Times New Roman" w:hAnsi="Times New Roman" w:cs="Times New Roman"/>
          <w:lang w:val="et-EE"/>
        </w:rPr>
        <w:t xml:space="preserve"> </w:t>
      </w:r>
      <w:r w:rsidR="00B623B9" w:rsidRPr="002523AD">
        <w:rPr>
          <w:rFonts w:ascii="Times New Roman" w:hAnsi="Times New Roman" w:cs="Times New Roman"/>
          <w:lang w:val="et-EE"/>
        </w:rPr>
        <w:t>(k.a. finantsanalüüsi kvaliteet)</w:t>
      </w:r>
      <w:r w:rsidR="00451E8C" w:rsidRPr="002523AD">
        <w:rPr>
          <w:rFonts w:ascii="Times New Roman" w:hAnsi="Times New Roman" w:cs="Times New Roman"/>
          <w:lang w:val="et-EE"/>
        </w:rPr>
        <w:t>, kas taotluses esitatud projekti ajakava ning finantsplaan on kooskõlas omavahel ja määrusekohase abikõlblikuse perioodiga.</w:t>
      </w:r>
      <w:r w:rsidR="00B623B9" w:rsidRPr="002523AD">
        <w:rPr>
          <w:rFonts w:ascii="Times New Roman" w:hAnsi="Times New Roman" w:cs="Times New Roman"/>
          <w:lang w:val="et-EE"/>
        </w:rPr>
        <w:t xml:space="preserve"> Projekt on esitatud tingimustel tehniliselt ja ajaliselt toestatav arvestades projekti rahastust ja kuluefektiivsust</w:t>
      </w:r>
      <w:r w:rsidR="006B47F8" w:rsidRPr="002523AD">
        <w:rPr>
          <w:rFonts w:ascii="Times New Roman" w:hAnsi="Times New Roman" w:cs="Times New Roman"/>
          <w:lang w:val="et-EE"/>
        </w:rPr>
        <w:t>.</w:t>
      </w:r>
      <w:r w:rsidR="00172E73" w:rsidRPr="002523AD">
        <w:rPr>
          <w:lang w:val="et-EE"/>
        </w:rPr>
        <w:t xml:space="preserve"> </w:t>
      </w:r>
    </w:p>
    <w:p w14:paraId="6DF04D45" w14:textId="28A19027" w:rsidR="00E04F19" w:rsidRPr="0065296C" w:rsidRDefault="00172E73" w:rsidP="00451E8C">
      <w:pPr>
        <w:pStyle w:val="Default"/>
        <w:jc w:val="both"/>
        <w:rPr>
          <w:rFonts w:ascii="Times New Roman" w:hAnsi="Times New Roman" w:cs="Times New Roman"/>
          <w:lang w:val="et-EE"/>
        </w:rPr>
      </w:pPr>
      <w:r w:rsidRPr="0065296C">
        <w:rPr>
          <w:rFonts w:ascii="Times New Roman" w:hAnsi="Times New Roman" w:cs="Times New Roman"/>
          <w:lang w:val="et-EE"/>
        </w:rPr>
        <w:t xml:space="preserve">Lisaks kontrollitakse loetletud dokumentide põhjal omafinantseeringu kättesaadavust ning ettevõte elujõulisust. </w:t>
      </w:r>
    </w:p>
    <w:p w14:paraId="46B92475" w14:textId="3D8501F0" w:rsidR="00794BA0" w:rsidRPr="0065296C" w:rsidRDefault="00794BA0" w:rsidP="00726EFA">
      <w:pPr>
        <w:pStyle w:val="Default"/>
        <w:jc w:val="both"/>
        <w:rPr>
          <w:rFonts w:ascii="Times New Roman" w:hAnsi="Times New Roman" w:cs="Times New Roman"/>
          <w:lang w:val="et-EE"/>
        </w:rPr>
      </w:pPr>
    </w:p>
    <w:p w14:paraId="0577040A" w14:textId="77777777" w:rsidR="00794BA0" w:rsidRPr="0065296C" w:rsidRDefault="00794BA0" w:rsidP="00794BA0">
      <w:pPr>
        <w:pStyle w:val="Default"/>
        <w:jc w:val="both"/>
        <w:rPr>
          <w:rFonts w:ascii="Times New Roman" w:hAnsi="Times New Roman" w:cs="Times New Roman"/>
          <w:lang w:val="et-EE"/>
        </w:rPr>
      </w:pPr>
      <w:r w:rsidRPr="0065296C">
        <w:rPr>
          <w:rFonts w:ascii="Times New Roman" w:hAnsi="Times New Roman" w:cs="Times New Roman"/>
          <w:lang w:val="et-EE"/>
        </w:rPr>
        <w:t>2.14 Selleks, et hinnata projekti vastavust loetletud kriteeriumitele hinnatakse sisuliselt järgmine informatsioon ja lisatud dokumendid:</w:t>
      </w:r>
    </w:p>
    <w:p w14:paraId="1574A5DB" w14:textId="79EF5580" w:rsidR="00476E05" w:rsidRPr="0065296C" w:rsidRDefault="00885D3A" w:rsidP="00EE6240">
      <w:pPr>
        <w:pStyle w:val="Default"/>
        <w:numPr>
          <w:ilvl w:val="0"/>
          <w:numId w:val="10"/>
        </w:numPr>
        <w:rPr>
          <w:rFonts w:ascii="Times New Roman" w:hAnsi="Times New Roman" w:cs="Times New Roman"/>
          <w:lang w:val="et-EE"/>
        </w:rPr>
      </w:pPr>
      <w:r w:rsidRPr="000D2861">
        <w:rPr>
          <w:rFonts w:ascii="Times New Roman" w:hAnsi="Times New Roman" w:cs="Times New Roman"/>
          <w:lang w:val="et-EE"/>
        </w:rPr>
        <w:t>projekti läbiviimise koha aadress ja tõendid, millest nähtub, et projekti tegevustega</w:t>
      </w:r>
      <w:r w:rsidRPr="0065296C">
        <w:rPr>
          <w:rFonts w:ascii="Times New Roman" w:hAnsi="Times New Roman" w:cs="Times New Roman"/>
          <w:lang w:val="et-EE"/>
        </w:rPr>
        <w:t xml:space="preserve"> hõlmatud maatüki kasutusõigus kuulub taotlejale taotluse esitamise hetkest vähemalt viis aastat pärast projekti abikõlblikkuse perioodi lõppu</w:t>
      </w:r>
      <w:r w:rsidR="00476E05" w:rsidRPr="0065296C">
        <w:rPr>
          <w:rFonts w:ascii="Times New Roman" w:hAnsi="Times New Roman" w:cs="Times New Roman"/>
          <w:lang w:val="et-EE"/>
        </w:rPr>
        <w:t>;</w:t>
      </w:r>
    </w:p>
    <w:p w14:paraId="06BE5731" w14:textId="33933567" w:rsidR="00914584" w:rsidRPr="0065296C" w:rsidRDefault="00E54AA7" w:rsidP="00EE6240">
      <w:pPr>
        <w:pStyle w:val="Default"/>
        <w:numPr>
          <w:ilvl w:val="0"/>
          <w:numId w:val="10"/>
        </w:numPr>
        <w:jc w:val="both"/>
        <w:rPr>
          <w:rFonts w:ascii="Times New Roman" w:hAnsi="Times New Roman" w:cs="Times New Roman"/>
          <w:lang w:val="et-EE"/>
        </w:rPr>
      </w:pPr>
      <w:r w:rsidRPr="0065296C">
        <w:rPr>
          <w:rFonts w:ascii="Times New Roman" w:hAnsi="Times New Roman" w:cs="Times New Roman"/>
          <w:lang w:val="et-EE"/>
        </w:rPr>
        <w:t>planeeritava energiasalvestusseadme terviklahenduse kirjeldus, sealhulgas selle vastavus kehtivatele planeeringutele ja projekteerimistingimustele, planeeritava energiasalvestusseadmega seotud taastuvaenergia tootmisseadme valmidusaste ja vastavus taotluses salvestamiseks planeeritud mahtude tootmiseks, planeeritava soojuse energiasalvestusseadme energiakadu megavatt-tundides, planeeritava energiasalvestusseadme suurusparameetrid, rajatava elektri energiasalvestusseadme täissalvestustsüklite arv rajatava energiasalvestusseadme eluea jooksul ning projektiga seotud tegevuste nõudluste ja riskide analüüs</w:t>
      </w:r>
      <w:r w:rsidR="00476E05" w:rsidRPr="0065296C">
        <w:rPr>
          <w:rFonts w:ascii="Times New Roman" w:hAnsi="Times New Roman" w:cs="Times New Roman"/>
          <w:lang w:val="et-EE"/>
        </w:rPr>
        <w:t>;</w:t>
      </w:r>
    </w:p>
    <w:p w14:paraId="01650796" w14:textId="6B260F83" w:rsidR="00256F92" w:rsidRPr="0065296C" w:rsidRDefault="008A5615" w:rsidP="00EE6240">
      <w:pPr>
        <w:pStyle w:val="Default"/>
        <w:numPr>
          <w:ilvl w:val="0"/>
          <w:numId w:val="10"/>
        </w:numPr>
        <w:jc w:val="both"/>
        <w:rPr>
          <w:rFonts w:ascii="Times New Roman" w:hAnsi="Times New Roman" w:cs="Times New Roman"/>
          <w:lang w:val="et-EE"/>
        </w:rPr>
      </w:pPr>
      <w:r w:rsidRPr="0065296C">
        <w:rPr>
          <w:rFonts w:ascii="Times New Roman" w:hAnsi="Times New Roman" w:cs="Times New Roman"/>
          <w:lang w:val="et-EE"/>
        </w:rPr>
        <w:t>projekti äriplaan ja finantsanalüüs, mis kajastab projektis osalevate äriühingute majanduslikku olukorda ja taotluses sisalduvat projekti</w:t>
      </w:r>
      <w:r w:rsidR="00AB18B9" w:rsidRPr="0065296C">
        <w:rPr>
          <w:rFonts w:ascii="Times New Roman" w:hAnsi="Times New Roman" w:cs="Times New Roman"/>
          <w:lang w:val="et-EE"/>
        </w:rPr>
        <w:t>;</w:t>
      </w:r>
    </w:p>
    <w:p w14:paraId="4459D7B8" w14:textId="38BB2340" w:rsidR="00256F92" w:rsidRPr="0065296C" w:rsidRDefault="00272F9D" w:rsidP="00EE6240">
      <w:pPr>
        <w:pStyle w:val="Default"/>
        <w:numPr>
          <w:ilvl w:val="0"/>
          <w:numId w:val="10"/>
        </w:numPr>
        <w:jc w:val="both"/>
        <w:rPr>
          <w:rFonts w:ascii="Times New Roman" w:hAnsi="Times New Roman" w:cs="Times New Roman"/>
          <w:lang w:val="et-EE"/>
        </w:rPr>
      </w:pPr>
      <w:r w:rsidRPr="0065296C">
        <w:rPr>
          <w:rFonts w:ascii="Times New Roman" w:hAnsi="Times New Roman" w:cs="Times New Roman"/>
          <w:lang w:val="et-EE"/>
        </w:rPr>
        <w:t>projekti ajakava ja toetuse kasutamise rahastamiskava, sealhulgas etappide maksumused, ning abikõlblikkuse periood</w:t>
      </w:r>
      <w:r w:rsidR="005734F5" w:rsidRPr="0065296C">
        <w:rPr>
          <w:rFonts w:ascii="Times New Roman" w:hAnsi="Times New Roman" w:cs="Times New Roman"/>
          <w:lang w:val="et-EE"/>
        </w:rPr>
        <w:t>;</w:t>
      </w:r>
    </w:p>
    <w:p w14:paraId="0F6D7387" w14:textId="77777777" w:rsidR="00526773" w:rsidRPr="0065296C" w:rsidRDefault="00D541EF" w:rsidP="00EE6240">
      <w:pPr>
        <w:pStyle w:val="Default"/>
        <w:numPr>
          <w:ilvl w:val="0"/>
          <w:numId w:val="10"/>
        </w:numPr>
        <w:jc w:val="both"/>
        <w:rPr>
          <w:rFonts w:ascii="Times New Roman" w:hAnsi="Times New Roman" w:cs="Times New Roman"/>
          <w:lang w:val="et-EE"/>
        </w:rPr>
      </w:pPr>
      <w:r w:rsidRPr="0065296C">
        <w:rPr>
          <w:rFonts w:ascii="Times New Roman" w:hAnsi="Times New Roman" w:cs="Times New Roman"/>
          <w:lang w:val="et-EE"/>
        </w:rPr>
        <w:t>taotletava toetuse suurus ja osakaal toetatavatest kuludest;</w:t>
      </w:r>
    </w:p>
    <w:p w14:paraId="26153B2A" w14:textId="7E441E6B" w:rsidR="00AC16EB" w:rsidRPr="0065296C" w:rsidRDefault="0065296C" w:rsidP="00521847">
      <w:pPr>
        <w:pStyle w:val="Default"/>
        <w:numPr>
          <w:ilvl w:val="0"/>
          <w:numId w:val="10"/>
        </w:numPr>
        <w:jc w:val="both"/>
        <w:rPr>
          <w:rFonts w:ascii="Times New Roman" w:hAnsi="Times New Roman" w:cs="Times New Roman"/>
          <w:lang w:val="et-EE"/>
        </w:rPr>
      </w:pPr>
      <w:r w:rsidRPr="0065296C">
        <w:rPr>
          <w:rFonts w:ascii="Times New Roman" w:hAnsi="Times New Roman" w:cs="Times New Roman"/>
          <w:lang w:val="et-EE"/>
        </w:rPr>
        <w:t>võrreldavad</w:t>
      </w:r>
      <w:r w:rsidR="000F3438">
        <w:rPr>
          <w:rFonts w:ascii="Times New Roman" w:hAnsi="Times New Roman" w:cs="Times New Roman"/>
          <w:lang w:val="et-EE"/>
        </w:rPr>
        <w:t xml:space="preserve"> toetatavate</w:t>
      </w:r>
      <w:r w:rsidRPr="0065296C">
        <w:rPr>
          <w:rFonts w:ascii="Times New Roman" w:hAnsi="Times New Roman" w:cs="Times New Roman"/>
          <w:lang w:val="et-EE"/>
        </w:rPr>
        <w:t xml:space="preserve"> tööde teostamise hinnapakkumised</w:t>
      </w:r>
      <w:r w:rsidR="00521847" w:rsidRPr="0065296C">
        <w:rPr>
          <w:rFonts w:ascii="Times New Roman" w:hAnsi="Times New Roman" w:cs="Times New Roman"/>
          <w:lang w:val="et-EE"/>
        </w:rPr>
        <w:t xml:space="preserve">; </w:t>
      </w:r>
    </w:p>
    <w:p w14:paraId="0E7AD992" w14:textId="77777777" w:rsidR="00CA5950" w:rsidRPr="0065296C" w:rsidRDefault="00AC16EB" w:rsidP="00521847">
      <w:pPr>
        <w:pStyle w:val="Default"/>
        <w:numPr>
          <w:ilvl w:val="0"/>
          <w:numId w:val="10"/>
        </w:numPr>
        <w:jc w:val="both"/>
        <w:rPr>
          <w:rFonts w:ascii="Times New Roman" w:hAnsi="Times New Roman" w:cs="Times New Roman"/>
          <w:lang w:val="et-EE"/>
        </w:rPr>
      </w:pPr>
      <w:r w:rsidRPr="0065296C">
        <w:rPr>
          <w:rFonts w:ascii="Times New Roman" w:hAnsi="Times New Roman" w:cs="Times New Roman"/>
          <w:lang w:val="et-EE"/>
        </w:rPr>
        <w:t xml:space="preserve">kui taotleja on taotlenud või taotleb projektile toetust muudest allikatest, lisatakse taotlusele andmed kõigi projekti toetuste kohta, mis on kohaliku omavalitsuse üksuse, riigi või Euroopa Liidu vahenditest või teistest </w:t>
      </w:r>
      <w:proofErr w:type="spellStart"/>
      <w:r w:rsidRPr="0065296C">
        <w:rPr>
          <w:rFonts w:ascii="Times New Roman" w:hAnsi="Times New Roman" w:cs="Times New Roman"/>
          <w:lang w:val="et-EE"/>
        </w:rPr>
        <w:t>välisvahenditest</w:t>
      </w:r>
      <w:proofErr w:type="spellEnd"/>
      <w:r w:rsidRPr="0065296C">
        <w:rPr>
          <w:rFonts w:ascii="Times New Roman" w:hAnsi="Times New Roman" w:cs="Times New Roman"/>
          <w:lang w:val="et-EE"/>
        </w:rPr>
        <w:t xml:space="preserve"> hüvitatud;</w:t>
      </w:r>
      <w:r w:rsidR="00CA5950" w:rsidRPr="0065296C">
        <w:rPr>
          <w:lang w:val="et-EE"/>
        </w:rPr>
        <w:t xml:space="preserve"> </w:t>
      </w:r>
    </w:p>
    <w:p w14:paraId="469E3857" w14:textId="0D52CFCD" w:rsidR="008F49F2" w:rsidRPr="0065296C" w:rsidRDefault="00CA5950" w:rsidP="00EE6240">
      <w:pPr>
        <w:pStyle w:val="Default"/>
        <w:numPr>
          <w:ilvl w:val="0"/>
          <w:numId w:val="10"/>
        </w:numPr>
        <w:jc w:val="both"/>
        <w:rPr>
          <w:rFonts w:ascii="Times New Roman" w:hAnsi="Times New Roman" w:cs="Times New Roman"/>
          <w:lang w:val="et-EE"/>
        </w:rPr>
      </w:pPr>
      <w:r w:rsidRPr="0065296C">
        <w:rPr>
          <w:rFonts w:ascii="Times New Roman" w:hAnsi="Times New Roman" w:cs="Times New Roman"/>
          <w:lang w:val="et-EE"/>
        </w:rPr>
        <w:t>tõendid omafinantseeringu ning projekti mittetoetatavate kulude tasumise suutlikkuse kohta</w:t>
      </w:r>
      <w:r w:rsidR="00591D45" w:rsidRPr="0065296C">
        <w:rPr>
          <w:rFonts w:ascii="Times New Roman" w:hAnsi="Times New Roman" w:cs="Times New Roman"/>
          <w:lang w:val="et-EE"/>
        </w:rPr>
        <w:t>.</w:t>
      </w:r>
    </w:p>
    <w:p w14:paraId="08510936" w14:textId="29733933" w:rsidR="00526773" w:rsidRPr="0065296C" w:rsidRDefault="00526773" w:rsidP="008F49F2">
      <w:pPr>
        <w:pStyle w:val="Default"/>
        <w:ind w:left="360"/>
        <w:jc w:val="both"/>
        <w:rPr>
          <w:rFonts w:ascii="Times New Roman" w:hAnsi="Times New Roman" w:cs="Times New Roman"/>
          <w:lang w:val="et-EE"/>
        </w:rPr>
      </w:pPr>
    </w:p>
    <w:p w14:paraId="74C85C6A" w14:textId="164FFCB7" w:rsidR="002D07C3" w:rsidRPr="0065296C" w:rsidRDefault="002559D2" w:rsidP="00726EFA">
      <w:pPr>
        <w:pStyle w:val="Default"/>
        <w:jc w:val="both"/>
        <w:rPr>
          <w:rFonts w:ascii="Times New Roman" w:hAnsi="Times New Roman" w:cs="Times New Roman"/>
          <w:lang w:val="et-EE"/>
        </w:rPr>
      </w:pPr>
      <w:r w:rsidRPr="0065296C">
        <w:rPr>
          <w:rFonts w:ascii="Times New Roman" w:hAnsi="Times New Roman" w:cs="Times New Roman"/>
          <w:lang w:val="et-EE"/>
        </w:rPr>
        <w:t>2.15</w:t>
      </w:r>
      <w:r w:rsidR="00EC5B27" w:rsidRPr="0065296C">
        <w:rPr>
          <w:lang w:val="fi-FI"/>
        </w:rPr>
        <w:t xml:space="preserve"> </w:t>
      </w:r>
      <w:r w:rsidR="00EC5B27" w:rsidRPr="0065296C">
        <w:rPr>
          <w:rFonts w:ascii="Times New Roman" w:hAnsi="Times New Roman" w:cs="Times New Roman"/>
          <w:lang w:val="et-EE"/>
        </w:rPr>
        <w:t xml:space="preserve">Nimetatud taotluse sisu ning lisad hinnatakse vajadusel koostöös asjakohase </w:t>
      </w:r>
      <w:r w:rsidR="00B24C79">
        <w:rPr>
          <w:rFonts w:ascii="Times New Roman" w:hAnsi="Times New Roman" w:cs="Times New Roman"/>
          <w:lang w:val="et-EE"/>
        </w:rPr>
        <w:t xml:space="preserve">valdkonna </w:t>
      </w:r>
      <w:r w:rsidR="00EC5B27" w:rsidRPr="0065296C">
        <w:rPr>
          <w:rFonts w:ascii="Times New Roman" w:hAnsi="Times New Roman" w:cs="Times New Roman"/>
          <w:lang w:val="et-EE"/>
        </w:rPr>
        <w:t>ekspertidega.</w:t>
      </w:r>
    </w:p>
    <w:p w14:paraId="5C3F7DA0" w14:textId="0AC35A31" w:rsidR="002D07C3" w:rsidRPr="0065296C" w:rsidRDefault="002D07C3" w:rsidP="00726EFA">
      <w:pPr>
        <w:pStyle w:val="Default"/>
        <w:jc w:val="both"/>
        <w:rPr>
          <w:rFonts w:ascii="Times New Roman" w:hAnsi="Times New Roman" w:cs="Times New Roman"/>
          <w:b/>
          <w:bCs/>
          <w:highlight w:val="yellow"/>
          <w:lang w:val="et-EE"/>
        </w:rPr>
      </w:pPr>
    </w:p>
    <w:p w14:paraId="0367AEF8" w14:textId="6742295F" w:rsidR="002D07C3" w:rsidRPr="0065296C" w:rsidRDefault="008F49F2" w:rsidP="00726EFA">
      <w:pPr>
        <w:pStyle w:val="Default"/>
        <w:jc w:val="both"/>
        <w:rPr>
          <w:rFonts w:ascii="Times New Roman" w:hAnsi="Times New Roman" w:cs="Times New Roman"/>
          <w:b/>
          <w:bCs/>
          <w:lang w:val="et-EE"/>
        </w:rPr>
      </w:pPr>
      <w:r w:rsidRPr="0065296C">
        <w:rPr>
          <w:rFonts w:ascii="Times New Roman" w:hAnsi="Times New Roman" w:cs="Times New Roman"/>
          <w:b/>
          <w:bCs/>
          <w:lang w:val="et-EE"/>
        </w:rPr>
        <w:t>Projekt on teostatav abikõlblikkuse perioodil</w:t>
      </w:r>
    </w:p>
    <w:p w14:paraId="6D759380" w14:textId="52A88F42" w:rsidR="002D07C3" w:rsidRPr="001B6478" w:rsidRDefault="002D07C3" w:rsidP="00726EFA">
      <w:pPr>
        <w:pStyle w:val="Default"/>
        <w:jc w:val="both"/>
        <w:rPr>
          <w:rFonts w:ascii="Times New Roman" w:hAnsi="Times New Roman" w:cs="Times New Roman"/>
          <w:highlight w:val="yellow"/>
          <w:lang w:val="et-EE"/>
        </w:rPr>
      </w:pPr>
    </w:p>
    <w:p w14:paraId="278CB743" w14:textId="34D12385" w:rsidR="002D07C3" w:rsidRPr="001B6478" w:rsidRDefault="005B3512" w:rsidP="00726EFA">
      <w:pPr>
        <w:pStyle w:val="Default"/>
        <w:jc w:val="both"/>
        <w:rPr>
          <w:rFonts w:ascii="Times New Roman" w:hAnsi="Times New Roman" w:cs="Times New Roman"/>
          <w:lang w:val="et-EE"/>
        </w:rPr>
      </w:pPr>
      <w:r w:rsidRPr="001B6478">
        <w:rPr>
          <w:rFonts w:ascii="Times New Roman" w:hAnsi="Times New Roman" w:cs="Times New Roman"/>
          <w:lang w:val="et-EE"/>
        </w:rPr>
        <w:t>2.16</w:t>
      </w:r>
      <w:r w:rsidR="00E54122" w:rsidRPr="001B6478">
        <w:rPr>
          <w:rFonts w:ascii="Times New Roman" w:hAnsi="Times New Roman" w:cs="Times New Roman"/>
          <w:lang w:val="et-EE"/>
        </w:rPr>
        <w:t xml:space="preserve"> Projekti loetakse teostatavaks abikõlblikkuse perioodil, kui selle tegevused on mahtude ning loogilise järjestuse sisult on võimalik </w:t>
      </w:r>
      <w:r w:rsidR="0075156E" w:rsidRPr="001B6478">
        <w:rPr>
          <w:rFonts w:ascii="Times New Roman" w:hAnsi="Times New Roman" w:cs="Times New Roman"/>
          <w:lang w:val="et-EE"/>
        </w:rPr>
        <w:t xml:space="preserve">§8 nimetatud ajaraamides ellu viia. </w:t>
      </w:r>
    </w:p>
    <w:p w14:paraId="564C726B" w14:textId="369EC190" w:rsidR="009C1D89" w:rsidRPr="001B6478" w:rsidRDefault="009C1D89" w:rsidP="00726EFA">
      <w:pPr>
        <w:pStyle w:val="Default"/>
        <w:jc w:val="both"/>
        <w:rPr>
          <w:rFonts w:ascii="Times New Roman" w:hAnsi="Times New Roman" w:cs="Times New Roman"/>
          <w:lang w:val="et-EE"/>
        </w:rPr>
      </w:pPr>
    </w:p>
    <w:p w14:paraId="03748E61" w14:textId="6CF29E36" w:rsidR="009C1D89" w:rsidRPr="001B6478" w:rsidRDefault="009C1D89" w:rsidP="00726EFA">
      <w:pPr>
        <w:pStyle w:val="Default"/>
        <w:jc w:val="both"/>
        <w:rPr>
          <w:rFonts w:ascii="Times New Roman" w:hAnsi="Times New Roman" w:cs="Times New Roman"/>
          <w:lang w:val="et-EE"/>
        </w:rPr>
      </w:pPr>
      <w:r w:rsidRPr="001B6478">
        <w:rPr>
          <w:rFonts w:ascii="Times New Roman" w:hAnsi="Times New Roman" w:cs="Times New Roman"/>
          <w:lang w:val="et-EE"/>
        </w:rPr>
        <w:t>Hinnatakse, kas projekt on esitatud tingimustel tehniliselt ja ajaliselt toestatav arvestades §8 nimetatud ajaraame.</w:t>
      </w:r>
    </w:p>
    <w:p w14:paraId="4E6C4091" w14:textId="29F5E91F" w:rsidR="002D07C3" w:rsidRPr="001B6478" w:rsidRDefault="002D07C3" w:rsidP="00726EFA">
      <w:pPr>
        <w:pStyle w:val="Default"/>
        <w:jc w:val="both"/>
        <w:rPr>
          <w:rFonts w:ascii="Times New Roman" w:hAnsi="Times New Roman" w:cs="Times New Roman"/>
          <w:lang w:val="et-EE"/>
        </w:rPr>
      </w:pPr>
    </w:p>
    <w:p w14:paraId="77F82E45" w14:textId="77777777" w:rsidR="00CD26AB" w:rsidRPr="001B6478" w:rsidRDefault="00CD26AB" w:rsidP="00CD26AB">
      <w:pPr>
        <w:pStyle w:val="Default"/>
        <w:jc w:val="both"/>
        <w:rPr>
          <w:rFonts w:ascii="Times New Roman" w:hAnsi="Times New Roman" w:cs="Times New Roman"/>
          <w:lang w:val="et-EE"/>
        </w:rPr>
      </w:pPr>
      <w:r w:rsidRPr="001B6478">
        <w:rPr>
          <w:rFonts w:ascii="Times New Roman" w:hAnsi="Times New Roman" w:cs="Times New Roman"/>
          <w:lang w:val="et-EE"/>
        </w:rPr>
        <w:t>2.17 Selleks, et hinnata projekti vastavust loetletud kriteeriumitele hinnatakse sisuliselt järgmine informatsioon ja lisatud dokumendid:</w:t>
      </w:r>
    </w:p>
    <w:p w14:paraId="59FD1A0F" w14:textId="54B45EE2" w:rsidR="002D07C3" w:rsidRPr="001B6478" w:rsidRDefault="00F07C16" w:rsidP="00B34130">
      <w:pPr>
        <w:pStyle w:val="Default"/>
        <w:numPr>
          <w:ilvl w:val="0"/>
          <w:numId w:val="11"/>
        </w:numPr>
        <w:jc w:val="both"/>
        <w:rPr>
          <w:rFonts w:ascii="Times New Roman" w:hAnsi="Times New Roman" w:cs="Times New Roman"/>
          <w:lang w:val="et-EE"/>
        </w:rPr>
      </w:pPr>
      <w:r w:rsidRPr="001B6478">
        <w:rPr>
          <w:rFonts w:ascii="Times New Roman" w:hAnsi="Times New Roman" w:cs="Times New Roman"/>
          <w:lang w:val="et-EE"/>
        </w:rPr>
        <w:t>projekti ajakava ja toetuse kasutamise rahastamiskava, sealhulgas etappide maksumusi, ning abikõlblikkuse periood;</w:t>
      </w:r>
    </w:p>
    <w:p w14:paraId="26A8D95F" w14:textId="27760615" w:rsidR="00983FAA" w:rsidRPr="001B6478" w:rsidRDefault="00983FAA" w:rsidP="00B34130">
      <w:pPr>
        <w:pStyle w:val="Default"/>
        <w:numPr>
          <w:ilvl w:val="0"/>
          <w:numId w:val="11"/>
        </w:numPr>
        <w:jc w:val="both"/>
        <w:rPr>
          <w:rFonts w:ascii="Times New Roman" w:hAnsi="Times New Roman" w:cs="Times New Roman"/>
          <w:lang w:val="et-EE"/>
        </w:rPr>
      </w:pPr>
      <w:r w:rsidRPr="001B6478">
        <w:rPr>
          <w:rFonts w:ascii="Times New Roman" w:hAnsi="Times New Roman" w:cs="Times New Roman"/>
          <w:lang w:val="et-EE"/>
        </w:rPr>
        <w:t>kestvusnõude täitmise kirjeldus</w:t>
      </w:r>
      <w:r w:rsidR="007E5C59" w:rsidRPr="001B6478">
        <w:rPr>
          <w:rFonts w:ascii="Times New Roman" w:hAnsi="Times New Roman" w:cs="Times New Roman"/>
          <w:lang w:val="et-EE"/>
        </w:rPr>
        <w:t>.</w:t>
      </w:r>
      <w:r w:rsidRPr="001B6478">
        <w:rPr>
          <w:rFonts w:ascii="Times New Roman" w:hAnsi="Times New Roman" w:cs="Times New Roman"/>
          <w:lang w:val="et-EE"/>
        </w:rPr>
        <w:t xml:space="preserve"> </w:t>
      </w:r>
    </w:p>
    <w:p w14:paraId="42E717A7" w14:textId="77777777" w:rsidR="00F07C16" w:rsidRPr="005F078A" w:rsidRDefault="00F07C16" w:rsidP="00726EFA">
      <w:pPr>
        <w:pStyle w:val="Default"/>
        <w:jc w:val="both"/>
        <w:rPr>
          <w:rFonts w:ascii="Times New Roman" w:hAnsi="Times New Roman" w:cs="Times New Roman"/>
          <w:highlight w:val="yellow"/>
          <w:lang w:val="et-EE"/>
        </w:rPr>
      </w:pPr>
    </w:p>
    <w:p w14:paraId="18124CE4" w14:textId="10AF77F6" w:rsidR="00B34130" w:rsidRPr="006508CB" w:rsidRDefault="00B34130" w:rsidP="00CE5A85">
      <w:pPr>
        <w:pStyle w:val="Default"/>
        <w:spacing w:after="49"/>
        <w:jc w:val="both"/>
        <w:rPr>
          <w:rFonts w:ascii="Times New Roman" w:hAnsi="Times New Roman" w:cs="Times New Roman"/>
          <w:b/>
          <w:bCs/>
          <w:lang w:val="et-EE"/>
        </w:rPr>
      </w:pPr>
      <w:r w:rsidRPr="006508CB">
        <w:rPr>
          <w:rFonts w:ascii="Times New Roman" w:hAnsi="Times New Roman" w:cs="Times New Roman"/>
          <w:b/>
          <w:bCs/>
          <w:lang w:val="et-EE"/>
        </w:rPr>
        <w:t>Projekti eelarve on realistlik</w:t>
      </w:r>
    </w:p>
    <w:p w14:paraId="2A77930D" w14:textId="6958B665" w:rsidR="007E54E7" w:rsidRPr="005F078A" w:rsidRDefault="007E54E7" w:rsidP="00726EFA">
      <w:pPr>
        <w:pStyle w:val="Default"/>
        <w:jc w:val="both"/>
        <w:rPr>
          <w:rFonts w:ascii="Times New Roman" w:hAnsi="Times New Roman" w:cs="Times New Roman"/>
          <w:b/>
          <w:bCs/>
          <w:highlight w:val="yellow"/>
          <w:lang w:val="et-EE"/>
        </w:rPr>
      </w:pPr>
    </w:p>
    <w:p w14:paraId="0B5A28D8" w14:textId="0A2CBD04" w:rsidR="00FE2583" w:rsidRPr="005F078A" w:rsidRDefault="00FE2583" w:rsidP="00726EFA">
      <w:pPr>
        <w:pStyle w:val="Default"/>
        <w:jc w:val="both"/>
        <w:rPr>
          <w:rFonts w:ascii="Times New Roman" w:hAnsi="Times New Roman" w:cs="Times New Roman"/>
          <w:lang w:val="et-EE"/>
        </w:rPr>
      </w:pPr>
      <w:r w:rsidRPr="005F078A">
        <w:rPr>
          <w:rFonts w:ascii="Times New Roman" w:hAnsi="Times New Roman" w:cs="Times New Roman"/>
          <w:lang w:val="et-EE"/>
        </w:rPr>
        <w:t>2.</w:t>
      </w:r>
      <w:r w:rsidR="005C7209" w:rsidRPr="005F078A">
        <w:rPr>
          <w:rFonts w:ascii="Times New Roman" w:hAnsi="Times New Roman" w:cs="Times New Roman"/>
          <w:lang w:val="et-EE"/>
        </w:rPr>
        <w:t>18</w:t>
      </w:r>
      <w:r w:rsidR="005E23ED" w:rsidRPr="005F078A">
        <w:rPr>
          <w:rFonts w:ascii="Times New Roman" w:hAnsi="Times New Roman" w:cs="Times New Roman"/>
          <w:lang w:val="et-EE"/>
        </w:rPr>
        <w:t xml:space="preserve"> Projekti</w:t>
      </w:r>
      <w:r w:rsidR="0004500A" w:rsidRPr="005F078A">
        <w:rPr>
          <w:rFonts w:ascii="Times New Roman" w:hAnsi="Times New Roman" w:cs="Times New Roman"/>
          <w:lang w:val="et-EE"/>
        </w:rPr>
        <w:t xml:space="preserve"> eelarve loetakse realistlikuks, kui </w:t>
      </w:r>
      <w:r w:rsidR="00416965" w:rsidRPr="005F078A">
        <w:rPr>
          <w:rFonts w:ascii="Times New Roman" w:hAnsi="Times New Roman" w:cs="Times New Roman"/>
          <w:lang w:val="et-EE"/>
        </w:rPr>
        <w:t xml:space="preserve">taotleja on võimeline </w:t>
      </w:r>
      <w:r w:rsidR="00183496" w:rsidRPr="005F078A">
        <w:rPr>
          <w:rFonts w:ascii="Times New Roman" w:hAnsi="Times New Roman" w:cs="Times New Roman"/>
          <w:lang w:val="et-EE"/>
        </w:rPr>
        <w:t>taga</w:t>
      </w:r>
      <w:r w:rsidR="00183496">
        <w:rPr>
          <w:rFonts w:ascii="Times New Roman" w:hAnsi="Times New Roman" w:cs="Times New Roman"/>
          <w:lang w:val="et-EE"/>
        </w:rPr>
        <w:t>m</w:t>
      </w:r>
      <w:r w:rsidR="00183496" w:rsidRPr="005F078A">
        <w:rPr>
          <w:rFonts w:ascii="Times New Roman" w:hAnsi="Times New Roman" w:cs="Times New Roman"/>
          <w:lang w:val="et-EE"/>
        </w:rPr>
        <w:t xml:space="preserve">a </w:t>
      </w:r>
      <w:r w:rsidR="00416965" w:rsidRPr="005F078A">
        <w:rPr>
          <w:rFonts w:ascii="Times New Roman" w:hAnsi="Times New Roman" w:cs="Times New Roman"/>
          <w:lang w:val="et-EE"/>
        </w:rPr>
        <w:t xml:space="preserve">omafinantseeringut nii </w:t>
      </w:r>
      <w:r w:rsidR="00BC1656" w:rsidRPr="005F078A">
        <w:rPr>
          <w:rFonts w:ascii="Times New Roman" w:hAnsi="Times New Roman" w:cs="Times New Roman"/>
          <w:lang w:val="et-EE"/>
        </w:rPr>
        <w:t xml:space="preserve">projekti toetatavate, kui ka mittetoetatavate kulude osas, ettevõte on elujõuline ning </w:t>
      </w:r>
      <w:r w:rsidR="00C41E1F" w:rsidRPr="005F078A">
        <w:rPr>
          <w:rFonts w:ascii="Times New Roman" w:hAnsi="Times New Roman" w:cs="Times New Roman"/>
          <w:lang w:val="et-EE"/>
        </w:rPr>
        <w:t xml:space="preserve">projekti finantsanalüüs ja äriplaan on läbimõeldud ja loogiliselt ülesehitatud. </w:t>
      </w:r>
    </w:p>
    <w:p w14:paraId="1A77A929" w14:textId="1A97D3F6" w:rsidR="00C41E1F" w:rsidRPr="000D2C96" w:rsidRDefault="00C41E1F" w:rsidP="00726EFA">
      <w:pPr>
        <w:pStyle w:val="Default"/>
        <w:jc w:val="both"/>
        <w:rPr>
          <w:rFonts w:ascii="Times New Roman" w:hAnsi="Times New Roman" w:cs="Times New Roman"/>
          <w:highlight w:val="yellow"/>
          <w:lang w:val="et-EE"/>
        </w:rPr>
      </w:pPr>
    </w:p>
    <w:p w14:paraId="4DAB32AC" w14:textId="13AE2F68" w:rsidR="00C41E1F" w:rsidRPr="000D2C96" w:rsidRDefault="00C41E1F" w:rsidP="00726EFA">
      <w:pPr>
        <w:pStyle w:val="Default"/>
        <w:jc w:val="both"/>
        <w:rPr>
          <w:rFonts w:ascii="Times New Roman" w:hAnsi="Times New Roman" w:cs="Times New Roman"/>
          <w:lang w:val="et-EE"/>
        </w:rPr>
      </w:pPr>
      <w:r w:rsidRPr="000D2C96">
        <w:rPr>
          <w:rFonts w:ascii="Times New Roman" w:hAnsi="Times New Roman" w:cs="Times New Roman"/>
          <w:lang w:val="et-EE"/>
        </w:rPr>
        <w:t>2.19 Selleks, et hinnata projekti vastavust loetletud kriteeriumitele hinnatakse sisuliselt järgmine informatsioon ja lisatud dokumendid:</w:t>
      </w:r>
    </w:p>
    <w:p w14:paraId="59D3B807" w14:textId="4DFE2F65" w:rsidR="005A3FC9" w:rsidRPr="000D2C96" w:rsidRDefault="002B3C05" w:rsidP="00A5125E">
      <w:pPr>
        <w:pStyle w:val="Default"/>
        <w:numPr>
          <w:ilvl w:val="0"/>
          <w:numId w:val="13"/>
        </w:numPr>
        <w:jc w:val="both"/>
        <w:rPr>
          <w:rFonts w:ascii="Times New Roman" w:hAnsi="Times New Roman" w:cs="Times New Roman"/>
          <w:lang w:val="et-EE"/>
        </w:rPr>
      </w:pPr>
      <w:r w:rsidRPr="000D2C96">
        <w:rPr>
          <w:rFonts w:ascii="Times New Roman" w:hAnsi="Times New Roman" w:cs="Times New Roman"/>
          <w:lang w:val="et-EE"/>
        </w:rPr>
        <w:t>projekti ajakava ja toetuse kasutamise rahastamiskava, sealhulgas etappide maksumused, ning abikõlblikkuse periood</w:t>
      </w:r>
      <w:r w:rsidR="001C03F5" w:rsidRPr="000D2C96">
        <w:rPr>
          <w:rFonts w:ascii="Times New Roman" w:hAnsi="Times New Roman" w:cs="Times New Roman"/>
          <w:lang w:val="et-EE"/>
        </w:rPr>
        <w:t>;</w:t>
      </w:r>
    </w:p>
    <w:p w14:paraId="1374BD96" w14:textId="2B6D1E4B" w:rsidR="00F60DDF" w:rsidRPr="000D2C96" w:rsidRDefault="00547FC8" w:rsidP="00A5125E">
      <w:pPr>
        <w:pStyle w:val="Default"/>
        <w:numPr>
          <w:ilvl w:val="0"/>
          <w:numId w:val="13"/>
        </w:numPr>
        <w:rPr>
          <w:rFonts w:ascii="Times New Roman" w:hAnsi="Times New Roman" w:cs="Times New Roman"/>
          <w:lang w:val="et-EE"/>
        </w:rPr>
      </w:pPr>
      <w:r w:rsidRPr="000D2C96">
        <w:rPr>
          <w:rFonts w:ascii="Times New Roman" w:hAnsi="Times New Roman" w:cs="Times New Roman"/>
          <w:lang w:val="et-EE"/>
        </w:rPr>
        <w:t>projekti äriplaan ja finantsanalüüs, mis kajastab projektis osalevate äriühingute majanduslikku olukorda ja taotluses sisalduvat projekti</w:t>
      </w:r>
      <w:r w:rsidR="00F60DDF" w:rsidRPr="000D2C96">
        <w:rPr>
          <w:rFonts w:ascii="Times New Roman" w:hAnsi="Times New Roman" w:cs="Times New Roman"/>
          <w:lang w:val="et-EE"/>
        </w:rPr>
        <w:t>;</w:t>
      </w:r>
    </w:p>
    <w:p w14:paraId="06319DD5" w14:textId="76217241" w:rsidR="001C03F5" w:rsidRPr="000D2C96" w:rsidRDefault="00F60DDF" w:rsidP="00EB3A71">
      <w:pPr>
        <w:pStyle w:val="Default"/>
        <w:numPr>
          <w:ilvl w:val="0"/>
          <w:numId w:val="13"/>
        </w:numPr>
        <w:jc w:val="both"/>
        <w:rPr>
          <w:rFonts w:ascii="Times New Roman" w:hAnsi="Times New Roman" w:cs="Times New Roman"/>
          <w:lang w:val="et-EE"/>
        </w:rPr>
      </w:pPr>
      <w:r w:rsidRPr="000D2C96">
        <w:rPr>
          <w:rFonts w:ascii="Times New Roman" w:hAnsi="Times New Roman" w:cs="Times New Roman"/>
          <w:lang w:val="et-EE"/>
        </w:rPr>
        <w:t xml:space="preserve">kui taotleja on taotlenud või taotleb projektile toetust muudest allikatest, lisatakse taotlusele andmed kõigi projekti toetuste kohta, mis on kohaliku omavalitsuse üksuse, riigi või Euroopa Liidu vahenditest või teistest </w:t>
      </w:r>
      <w:proofErr w:type="spellStart"/>
      <w:r w:rsidRPr="000D2C96">
        <w:rPr>
          <w:rFonts w:ascii="Times New Roman" w:hAnsi="Times New Roman" w:cs="Times New Roman"/>
          <w:lang w:val="et-EE"/>
        </w:rPr>
        <w:t>välisvahenditest</w:t>
      </w:r>
      <w:proofErr w:type="spellEnd"/>
      <w:r w:rsidRPr="000D2C96">
        <w:rPr>
          <w:rFonts w:ascii="Times New Roman" w:hAnsi="Times New Roman" w:cs="Times New Roman"/>
          <w:lang w:val="et-EE"/>
        </w:rPr>
        <w:t xml:space="preserve"> hüvitatud;</w:t>
      </w:r>
    </w:p>
    <w:p w14:paraId="59EC6620" w14:textId="77777777" w:rsidR="00A5125E" w:rsidRPr="000D2C96" w:rsidRDefault="00A5125E" w:rsidP="00A5125E">
      <w:pPr>
        <w:pStyle w:val="Default"/>
        <w:numPr>
          <w:ilvl w:val="0"/>
          <w:numId w:val="13"/>
        </w:numPr>
        <w:rPr>
          <w:rFonts w:ascii="Times New Roman" w:hAnsi="Times New Roman" w:cs="Times New Roman"/>
          <w:lang w:val="et-EE"/>
        </w:rPr>
      </w:pPr>
      <w:r w:rsidRPr="000D2C96">
        <w:rPr>
          <w:rFonts w:ascii="Times New Roman" w:hAnsi="Times New Roman" w:cs="Times New Roman"/>
          <w:lang w:val="et-EE"/>
        </w:rPr>
        <w:t>tõendid omafinantseeringu ning projekti mittetoetatavate kulude tasumise suutlikkuse kohta;</w:t>
      </w:r>
    </w:p>
    <w:p w14:paraId="7C292770" w14:textId="4723EA4C" w:rsidR="00A5125E" w:rsidRPr="000D2C96" w:rsidRDefault="00A5125E" w:rsidP="00A5125E">
      <w:pPr>
        <w:pStyle w:val="Default"/>
        <w:numPr>
          <w:ilvl w:val="0"/>
          <w:numId w:val="13"/>
        </w:numPr>
        <w:jc w:val="both"/>
        <w:rPr>
          <w:rFonts w:ascii="Times New Roman" w:hAnsi="Times New Roman" w:cs="Times New Roman"/>
          <w:lang w:val="et-EE"/>
        </w:rPr>
      </w:pPr>
      <w:r w:rsidRPr="000D2C96">
        <w:rPr>
          <w:rFonts w:ascii="Times New Roman" w:hAnsi="Times New Roman" w:cs="Times New Roman"/>
          <w:lang w:val="et-EE"/>
        </w:rPr>
        <w:t>teave, mis tõendab taotleja ettevõtte suurust</w:t>
      </w:r>
      <w:r w:rsidR="00FE49C5" w:rsidRPr="000D2C96">
        <w:rPr>
          <w:rFonts w:ascii="Times New Roman" w:hAnsi="Times New Roman" w:cs="Times New Roman"/>
          <w:lang w:val="et-EE"/>
        </w:rPr>
        <w:t>;</w:t>
      </w:r>
    </w:p>
    <w:p w14:paraId="0DDA3FDD" w14:textId="46F5DEA3" w:rsidR="00FE49C5" w:rsidRPr="000D2C96" w:rsidRDefault="00FE49C5" w:rsidP="00A5125E">
      <w:pPr>
        <w:pStyle w:val="Default"/>
        <w:numPr>
          <w:ilvl w:val="0"/>
          <w:numId w:val="13"/>
        </w:numPr>
        <w:jc w:val="both"/>
        <w:rPr>
          <w:rFonts w:ascii="Times New Roman" w:hAnsi="Times New Roman" w:cs="Times New Roman"/>
          <w:lang w:val="et-EE"/>
        </w:rPr>
      </w:pPr>
      <w:r w:rsidRPr="000D2C96">
        <w:rPr>
          <w:rFonts w:ascii="Times New Roman" w:hAnsi="Times New Roman" w:cs="Times New Roman"/>
          <w:lang w:val="et-EE"/>
        </w:rPr>
        <w:t>kui omafinantseering tagatakse laenu abil finantsasutusest, lisatakse taotlusele laenuandja krediidikomitee laenuotsus (KIK võib laenuotsuse esitamata jätmist aktsepteerida, kui finantshindamise käigus on taotleja laenu saamise suutlikkus ammendavalt tuvastatav muul viisil).</w:t>
      </w:r>
    </w:p>
    <w:p w14:paraId="68C906AB" w14:textId="77777777" w:rsidR="00F60DDF" w:rsidRPr="000D2C96" w:rsidRDefault="00F60DDF" w:rsidP="00F60DDF">
      <w:pPr>
        <w:pStyle w:val="Default"/>
        <w:jc w:val="both"/>
        <w:rPr>
          <w:rFonts w:ascii="Times New Roman" w:hAnsi="Times New Roman" w:cs="Times New Roman"/>
          <w:highlight w:val="yellow"/>
          <w:lang w:val="et-EE"/>
        </w:rPr>
      </w:pPr>
    </w:p>
    <w:p w14:paraId="26AF8BF1" w14:textId="6FFB45D0" w:rsidR="001C03F5" w:rsidRPr="000D2C96" w:rsidRDefault="00E47575" w:rsidP="00726EFA">
      <w:pPr>
        <w:pStyle w:val="Default"/>
        <w:jc w:val="both"/>
        <w:rPr>
          <w:rFonts w:ascii="Times New Roman" w:hAnsi="Times New Roman" w:cs="Times New Roman"/>
          <w:b/>
          <w:bCs/>
          <w:lang w:val="et-EE"/>
        </w:rPr>
      </w:pPr>
      <w:r w:rsidRPr="000D2C96">
        <w:rPr>
          <w:rFonts w:ascii="Times New Roman" w:hAnsi="Times New Roman" w:cs="Times New Roman"/>
          <w:b/>
          <w:bCs/>
          <w:lang w:val="et-EE"/>
        </w:rPr>
        <w:t>Projekti tulemus- ja väljundnäitaja sihttase on planeeritud tegevustega saavutatav</w:t>
      </w:r>
    </w:p>
    <w:p w14:paraId="3ED35C3F" w14:textId="77777777" w:rsidR="007E54E7" w:rsidRPr="00FD4225" w:rsidRDefault="007E54E7" w:rsidP="007E54E7">
      <w:pPr>
        <w:pStyle w:val="Default"/>
        <w:jc w:val="both"/>
        <w:rPr>
          <w:rFonts w:ascii="Times New Roman" w:hAnsi="Times New Roman" w:cs="Times New Roman"/>
          <w:b/>
          <w:bCs/>
          <w:highlight w:val="yellow"/>
          <w:lang w:val="et-EE"/>
        </w:rPr>
      </w:pPr>
    </w:p>
    <w:p w14:paraId="5ECE8BC3" w14:textId="5A68B46C" w:rsidR="00E47575" w:rsidRPr="000D2C96" w:rsidRDefault="00CB1477">
      <w:pPr>
        <w:pStyle w:val="Default"/>
        <w:jc w:val="both"/>
        <w:rPr>
          <w:rFonts w:ascii="Times New Roman" w:hAnsi="Times New Roman" w:cs="Times New Roman"/>
          <w:lang w:val="et-EE"/>
        </w:rPr>
      </w:pPr>
      <w:r w:rsidRPr="000D2C96">
        <w:rPr>
          <w:rFonts w:ascii="Times New Roman" w:hAnsi="Times New Roman" w:cs="Times New Roman"/>
          <w:lang w:val="et-EE"/>
        </w:rPr>
        <w:t>2.20 Projekti tulemus- ja väljundnäitajate sihttase</w:t>
      </w:r>
      <w:r w:rsidR="00C44B47" w:rsidRPr="000D2C96">
        <w:rPr>
          <w:rFonts w:ascii="Times New Roman" w:hAnsi="Times New Roman" w:cs="Times New Roman"/>
          <w:lang w:val="et-EE"/>
        </w:rPr>
        <w:t xml:space="preserve"> </w:t>
      </w:r>
      <w:r w:rsidRPr="000D2C96">
        <w:rPr>
          <w:rFonts w:ascii="Times New Roman" w:hAnsi="Times New Roman" w:cs="Times New Roman"/>
          <w:lang w:val="et-EE"/>
        </w:rPr>
        <w:t>loetakse</w:t>
      </w:r>
      <w:r w:rsidR="00C44B47" w:rsidRPr="000D2C96">
        <w:rPr>
          <w:rFonts w:ascii="Times New Roman" w:hAnsi="Times New Roman" w:cs="Times New Roman"/>
          <w:lang w:val="et-EE"/>
        </w:rPr>
        <w:t xml:space="preserve"> planeeritud tegevusega</w:t>
      </w:r>
      <w:r w:rsidRPr="000D2C96">
        <w:rPr>
          <w:rFonts w:ascii="Times New Roman" w:hAnsi="Times New Roman" w:cs="Times New Roman"/>
          <w:lang w:val="et-EE"/>
        </w:rPr>
        <w:t xml:space="preserve"> </w:t>
      </w:r>
      <w:r w:rsidR="00C44B47" w:rsidRPr="000D2C96">
        <w:rPr>
          <w:rFonts w:ascii="Times New Roman" w:hAnsi="Times New Roman" w:cs="Times New Roman"/>
          <w:lang w:val="et-EE"/>
        </w:rPr>
        <w:t>saavutatavaks</w:t>
      </w:r>
      <w:r w:rsidR="00EE17C9" w:rsidRPr="000D2C96">
        <w:rPr>
          <w:rFonts w:ascii="Times New Roman" w:hAnsi="Times New Roman" w:cs="Times New Roman"/>
          <w:lang w:val="et-EE"/>
        </w:rPr>
        <w:t xml:space="preserve">, kui </w:t>
      </w:r>
      <w:r w:rsidR="00FB0A13" w:rsidRPr="000D2C96">
        <w:rPr>
          <w:rFonts w:ascii="Times New Roman" w:hAnsi="Times New Roman" w:cs="Times New Roman"/>
          <w:lang w:val="et-EE"/>
        </w:rPr>
        <w:t xml:space="preserve">taotluse , taotluse kohase projekti ning lisatud dokumentide põhjal saab teha järeldust, et projekti ajakava raames projekti eelarvega on taotluses sätestatud tulemus- ja </w:t>
      </w:r>
      <w:r w:rsidR="00183496" w:rsidRPr="000D2C96">
        <w:rPr>
          <w:rFonts w:ascii="Times New Roman" w:hAnsi="Times New Roman" w:cs="Times New Roman"/>
          <w:lang w:val="et-EE"/>
        </w:rPr>
        <w:t>väljundnäitaja</w:t>
      </w:r>
      <w:r w:rsidR="00183496">
        <w:rPr>
          <w:rFonts w:ascii="Times New Roman" w:hAnsi="Times New Roman" w:cs="Times New Roman"/>
          <w:lang w:val="et-EE"/>
        </w:rPr>
        <w:t>te saavutamine</w:t>
      </w:r>
      <w:r w:rsidR="00183496" w:rsidRPr="000D2C96">
        <w:rPr>
          <w:rFonts w:ascii="Times New Roman" w:hAnsi="Times New Roman" w:cs="Times New Roman"/>
          <w:lang w:val="et-EE"/>
        </w:rPr>
        <w:t xml:space="preserve"> </w:t>
      </w:r>
      <w:r w:rsidR="00FB0A13" w:rsidRPr="000D2C96">
        <w:rPr>
          <w:rFonts w:ascii="Times New Roman" w:hAnsi="Times New Roman" w:cs="Times New Roman"/>
          <w:lang w:val="et-EE"/>
        </w:rPr>
        <w:t>realistlik, täites s</w:t>
      </w:r>
      <w:r w:rsidR="00183496">
        <w:rPr>
          <w:rFonts w:ascii="Times New Roman" w:hAnsi="Times New Roman" w:cs="Times New Roman"/>
          <w:lang w:val="et-EE"/>
        </w:rPr>
        <w:t>ee</w:t>
      </w:r>
      <w:r w:rsidR="00FB0A13" w:rsidRPr="000D2C96">
        <w:rPr>
          <w:rFonts w:ascii="Times New Roman" w:hAnsi="Times New Roman" w:cs="Times New Roman"/>
          <w:lang w:val="et-EE"/>
        </w:rPr>
        <w:t xml:space="preserve">juures kõik määruse, </w:t>
      </w:r>
      <w:r w:rsidR="00D02D72" w:rsidRPr="000D2C96">
        <w:rPr>
          <w:rFonts w:ascii="Times New Roman" w:hAnsi="Times New Roman" w:cs="Times New Roman"/>
          <w:lang w:val="et-EE"/>
        </w:rPr>
        <w:t xml:space="preserve">riigiabi reeglite ning taaste- ja vastupidavuskava määruse nõudeid. </w:t>
      </w:r>
    </w:p>
    <w:p w14:paraId="42004CEA" w14:textId="77777777" w:rsidR="00E47575" w:rsidRPr="00FD4225" w:rsidRDefault="00E47575">
      <w:pPr>
        <w:pStyle w:val="Default"/>
        <w:jc w:val="both"/>
        <w:rPr>
          <w:rFonts w:ascii="Times New Roman" w:hAnsi="Times New Roman" w:cs="Times New Roman"/>
          <w:b/>
          <w:bCs/>
          <w:highlight w:val="yellow"/>
          <w:lang w:val="et-EE"/>
        </w:rPr>
      </w:pPr>
    </w:p>
    <w:p w14:paraId="1491A9CD" w14:textId="29E14C23" w:rsidR="00E47575" w:rsidRPr="00EE40F8" w:rsidRDefault="001E646E">
      <w:pPr>
        <w:pStyle w:val="Default"/>
        <w:jc w:val="both"/>
        <w:rPr>
          <w:rFonts w:ascii="Times New Roman" w:hAnsi="Times New Roman" w:cs="Times New Roman"/>
          <w:lang w:val="et-EE"/>
        </w:rPr>
      </w:pPr>
      <w:r w:rsidRPr="009B7BB5">
        <w:rPr>
          <w:rFonts w:ascii="Times New Roman" w:hAnsi="Times New Roman" w:cs="Times New Roman"/>
          <w:lang w:val="et-EE"/>
        </w:rPr>
        <w:t>2.21 T</w:t>
      </w:r>
      <w:r w:rsidR="00B46F0C" w:rsidRPr="009B7BB5">
        <w:rPr>
          <w:rFonts w:ascii="Times New Roman" w:hAnsi="Times New Roman" w:cs="Times New Roman"/>
          <w:lang w:val="et-EE"/>
        </w:rPr>
        <w:t xml:space="preserve">aotluse </w:t>
      </w:r>
      <w:r w:rsidRPr="009B7BB5">
        <w:rPr>
          <w:rFonts w:ascii="Times New Roman" w:hAnsi="Times New Roman" w:cs="Times New Roman"/>
          <w:lang w:val="et-EE"/>
        </w:rPr>
        <w:t xml:space="preserve">sisu, taotluse kohase projekti sisu </w:t>
      </w:r>
      <w:r w:rsidR="00B46F0C" w:rsidRPr="009B7BB5">
        <w:rPr>
          <w:rFonts w:ascii="Times New Roman" w:hAnsi="Times New Roman" w:cs="Times New Roman"/>
          <w:lang w:val="et-EE"/>
        </w:rPr>
        <w:t>ning lisade juures vaadatakse üle projekti planeeritud tulemusi ja väljundeid, võrreldes neid meetme eesmärkide ja nõuetega.</w:t>
      </w:r>
    </w:p>
    <w:p w14:paraId="1D098788" w14:textId="77777777" w:rsidR="00E47575" w:rsidRPr="00FD4225" w:rsidRDefault="00E47575">
      <w:pPr>
        <w:pStyle w:val="Default"/>
        <w:jc w:val="both"/>
        <w:rPr>
          <w:rFonts w:ascii="Times New Roman" w:hAnsi="Times New Roman" w:cs="Times New Roman"/>
          <w:b/>
          <w:bCs/>
          <w:highlight w:val="yellow"/>
          <w:lang w:val="et-EE"/>
        </w:rPr>
      </w:pPr>
    </w:p>
    <w:p w14:paraId="5E0461E1" w14:textId="2EA0D175" w:rsidR="00041D44" w:rsidRPr="005E3FE7" w:rsidRDefault="00BA53DA">
      <w:pPr>
        <w:pStyle w:val="Default"/>
        <w:jc w:val="both"/>
        <w:rPr>
          <w:rFonts w:ascii="Times New Roman" w:hAnsi="Times New Roman" w:cs="Times New Roman"/>
          <w:lang w:val="et-EE"/>
        </w:rPr>
      </w:pPr>
      <w:r w:rsidRPr="00BA53DA">
        <w:rPr>
          <w:rFonts w:ascii="Times New Roman" w:hAnsi="Times New Roman" w:cs="Times New Roman"/>
          <w:lang w:val="et-EE"/>
        </w:rPr>
        <w:lastRenderedPageBreak/>
        <w:t xml:space="preserve">Määruse kohaselt on projekti tulemusnäitajaks salvestatava ja kasutatava taastuvenergia </w:t>
      </w:r>
      <w:r w:rsidR="00183496" w:rsidRPr="00BA53DA">
        <w:rPr>
          <w:rFonts w:ascii="Times New Roman" w:hAnsi="Times New Roman" w:cs="Times New Roman"/>
          <w:lang w:val="et-EE"/>
        </w:rPr>
        <w:t>hul</w:t>
      </w:r>
      <w:r w:rsidR="00183496">
        <w:rPr>
          <w:rFonts w:ascii="Times New Roman" w:hAnsi="Times New Roman" w:cs="Times New Roman"/>
          <w:lang w:val="et-EE"/>
        </w:rPr>
        <w:t>k</w:t>
      </w:r>
      <w:r w:rsidR="00183496" w:rsidRPr="00BA53DA">
        <w:rPr>
          <w:rFonts w:ascii="Times New Roman" w:hAnsi="Times New Roman" w:cs="Times New Roman"/>
          <w:lang w:val="et-EE"/>
        </w:rPr>
        <w:t xml:space="preserve"> </w:t>
      </w:r>
      <w:r w:rsidRPr="00BA53DA">
        <w:rPr>
          <w:rFonts w:ascii="Times New Roman" w:hAnsi="Times New Roman" w:cs="Times New Roman"/>
          <w:lang w:val="et-EE"/>
        </w:rPr>
        <w:t>megavatt-tundides aastas.</w:t>
      </w:r>
      <w:r w:rsidR="00EE40F8" w:rsidRPr="00EE40F8">
        <w:rPr>
          <w:lang w:val="fi-FI"/>
        </w:rPr>
        <w:t xml:space="preserve"> </w:t>
      </w:r>
      <w:r w:rsidR="00EE40F8" w:rsidRPr="00EE40F8">
        <w:rPr>
          <w:rFonts w:ascii="Times New Roman" w:hAnsi="Times New Roman" w:cs="Times New Roman"/>
          <w:lang w:val="et-EE"/>
        </w:rPr>
        <w:t xml:space="preserve">Käesoleva investeeringu kontekstis projektide väljundina saavutatakse läbi taastuvenergia osatähtsuse suurenemise kaugkütte- ja elektrisüsteemides </w:t>
      </w:r>
      <w:r w:rsidR="00EE40F8" w:rsidRPr="005E3FE7">
        <w:rPr>
          <w:rFonts w:ascii="Times New Roman" w:hAnsi="Times New Roman" w:cs="Times New Roman"/>
          <w:lang w:val="et-EE"/>
        </w:rPr>
        <w:t xml:space="preserve">õhku paisatavate kasvuhoonegaaside koguse </w:t>
      </w:r>
      <w:r w:rsidR="00183496">
        <w:rPr>
          <w:rFonts w:ascii="Times New Roman" w:hAnsi="Times New Roman" w:cs="Times New Roman"/>
          <w:lang w:val="et-EE"/>
        </w:rPr>
        <w:t>vähenemine</w:t>
      </w:r>
      <w:r w:rsidR="00183496" w:rsidRPr="005E3FE7">
        <w:rPr>
          <w:rFonts w:ascii="Times New Roman" w:hAnsi="Times New Roman" w:cs="Times New Roman"/>
          <w:lang w:val="et-EE"/>
        </w:rPr>
        <w:t xml:space="preserve"> </w:t>
      </w:r>
      <w:r w:rsidR="00EE40F8" w:rsidRPr="005E3FE7">
        <w:rPr>
          <w:rFonts w:ascii="Times New Roman" w:hAnsi="Times New Roman" w:cs="Times New Roman"/>
          <w:lang w:val="et-EE"/>
        </w:rPr>
        <w:t>(</w:t>
      </w:r>
      <w:r w:rsidR="00B97C0A" w:rsidRPr="0062739E">
        <w:rPr>
          <w:rFonts w:ascii="Times New Roman" w:hAnsi="Times New Roman" w:cs="Times New Roman"/>
          <w:lang w:val="et-EE"/>
        </w:rPr>
        <w:t>arvutus</w:t>
      </w:r>
      <w:r w:rsidR="00B97C0A">
        <w:rPr>
          <w:rFonts w:ascii="Times New Roman" w:hAnsi="Times New Roman" w:cs="Times New Roman"/>
          <w:lang w:val="et-EE"/>
        </w:rPr>
        <w:t>mudeli</w:t>
      </w:r>
      <w:r w:rsidR="00B97C0A" w:rsidRPr="0062739E">
        <w:rPr>
          <w:rFonts w:ascii="Times New Roman" w:hAnsi="Times New Roman" w:cs="Times New Roman"/>
          <w:lang w:val="et-EE"/>
        </w:rPr>
        <w:t xml:space="preserve"> Excel vormis „TAT näitajad ja KHG arvutus“</w:t>
      </w:r>
      <w:r w:rsidR="00B97C0A">
        <w:rPr>
          <w:rFonts w:ascii="Times New Roman" w:hAnsi="Times New Roman" w:cs="Times New Roman"/>
          <w:lang w:val="et-EE"/>
        </w:rPr>
        <w:t xml:space="preserve"> </w:t>
      </w:r>
      <w:r w:rsidR="00EE40F8" w:rsidRPr="005E3FE7">
        <w:rPr>
          <w:rFonts w:ascii="Times New Roman" w:hAnsi="Times New Roman" w:cs="Times New Roman"/>
          <w:lang w:val="et-EE"/>
        </w:rPr>
        <w:t xml:space="preserve">avalikustatakse </w:t>
      </w:r>
      <w:proofErr w:type="spellStart"/>
      <w:r w:rsidR="00EE40F8" w:rsidRPr="005E3FE7">
        <w:rPr>
          <w:rFonts w:ascii="Times New Roman" w:hAnsi="Times New Roman" w:cs="Times New Roman"/>
          <w:lang w:val="et-EE"/>
        </w:rPr>
        <w:t>KIKi</w:t>
      </w:r>
      <w:proofErr w:type="spellEnd"/>
      <w:r w:rsidR="00EE40F8" w:rsidRPr="005E3FE7">
        <w:rPr>
          <w:rFonts w:ascii="Times New Roman" w:hAnsi="Times New Roman" w:cs="Times New Roman"/>
          <w:lang w:val="et-EE"/>
        </w:rPr>
        <w:t xml:space="preserve"> kodulehel). </w:t>
      </w:r>
    </w:p>
    <w:p w14:paraId="3F3242FF" w14:textId="77777777" w:rsidR="00EE40F8" w:rsidRPr="005E3FE7" w:rsidRDefault="00EE40F8">
      <w:pPr>
        <w:pStyle w:val="Default"/>
        <w:jc w:val="both"/>
        <w:rPr>
          <w:rFonts w:ascii="Times New Roman" w:hAnsi="Times New Roman" w:cs="Times New Roman"/>
          <w:lang w:val="et-EE"/>
        </w:rPr>
      </w:pPr>
    </w:p>
    <w:p w14:paraId="70D7C5F9" w14:textId="77777777" w:rsidR="00041D44" w:rsidRPr="005E3FE7" w:rsidRDefault="00041D44" w:rsidP="00041D44">
      <w:pPr>
        <w:pStyle w:val="Default"/>
        <w:jc w:val="both"/>
        <w:rPr>
          <w:rFonts w:ascii="Times New Roman" w:hAnsi="Times New Roman" w:cs="Times New Roman"/>
          <w:lang w:val="et-EE"/>
        </w:rPr>
      </w:pPr>
      <w:r w:rsidRPr="005E3FE7">
        <w:rPr>
          <w:rFonts w:ascii="Times New Roman" w:hAnsi="Times New Roman" w:cs="Times New Roman"/>
          <w:lang w:val="et-EE"/>
        </w:rPr>
        <w:t>2.22 Selleks, et hinnata projekti vastavust loetletud kriteeriumitele hinnatakse sisuliselt järgmine informatsioon ja lisatud dokumendid:</w:t>
      </w:r>
    </w:p>
    <w:p w14:paraId="6E33A023" w14:textId="308B19E6" w:rsidR="00041D44" w:rsidRPr="005E3FE7" w:rsidRDefault="00993319" w:rsidP="00640E15">
      <w:pPr>
        <w:pStyle w:val="Default"/>
        <w:numPr>
          <w:ilvl w:val="0"/>
          <w:numId w:val="14"/>
        </w:numPr>
        <w:jc w:val="both"/>
        <w:rPr>
          <w:rFonts w:ascii="Times New Roman" w:hAnsi="Times New Roman" w:cs="Times New Roman"/>
          <w:lang w:val="et-EE"/>
        </w:rPr>
      </w:pPr>
      <w:r w:rsidRPr="000D2861">
        <w:rPr>
          <w:rFonts w:ascii="Times New Roman" w:hAnsi="Times New Roman" w:cs="Times New Roman"/>
          <w:lang w:val="et-EE"/>
        </w:rPr>
        <w:t>planeeritava energiasalvestusseadme terviklahenduse kirjeldus, sealhulgas selle vastavus kehtivatele planeeringutele ja projekteerimistingimustele, planeeritava energiasalvestusseadmega seotud taastuvaenergia tootmisseadme valmidusaste ja vastavus tao</w:t>
      </w:r>
      <w:r w:rsidRPr="005E3FE7">
        <w:rPr>
          <w:rFonts w:ascii="Times New Roman" w:hAnsi="Times New Roman" w:cs="Times New Roman"/>
          <w:lang w:val="et-EE"/>
        </w:rPr>
        <w:t>tluses salvestamiseks planeeritud mahtude tootmiseks, planeeritava soojuse energiasalvestusseadme energiakadu megavatt-tundides, planeeritava energiasalvestusseadme suurusparameetrid, rajatava elektri energiasalvestusseadme täissalvestustsüklite arv rajatava energiasalvestusseadme eluea jooksul ning projektiga seotud tegevuste nõudluste ja riskide analüüs</w:t>
      </w:r>
      <w:r w:rsidR="00514049" w:rsidRPr="005E3FE7">
        <w:rPr>
          <w:rFonts w:ascii="Times New Roman" w:hAnsi="Times New Roman" w:cs="Times New Roman"/>
          <w:lang w:val="et-EE"/>
        </w:rPr>
        <w:t>;</w:t>
      </w:r>
    </w:p>
    <w:p w14:paraId="2411F6B6" w14:textId="470755AB" w:rsidR="009E50A6" w:rsidRPr="005E3FE7" w:rsidRDefault="009E50A6" w:rsidP="00640E15">
      <w:pPr>
        <w:pStyle w:val="Default"/>
        <w:numPr>
          <w:ilvl w:val="0"/>
          <w:numId w:val="14"/>
        </w:numPr>
        <w:jc w:val="both"/>
        <w:rPr>
          <w:rFonts w:ascii="Times New Roman" w:hAnsi="Times New Roman" w:cs="Times New Roman"/>
          <w:lang w:val="et-EE"/>
        </w:rPr>
      </w:pPr>
      <w:r w:rsidRPr="005E3FE7">
        <w:rPr>
          <w:rFonts w:ascii="Times New Roman" w:hAnsi="Times New Roman" w:cs="Times New Roman"/>
          <w:lang w:val="et-EE"/>
        </w:rPr>
        <w:t>kestvusnõude täitmise kirjeldus</w:t>
      </w:r>
      <w:r w:rsidR="00EF27C4" w:rsidRPr="005E3FE7">
        <w:rPr>
          <w:rFonts w:ascii="Times New Roman" w:hAnsi="Times New Roman" w:cs="Times New Roman"/>
          <w:lang w:val="et-EE"/>
        </w:rPr>
        <w:t>;</w:t>
      </w:r>
    </w:p>
    <w:p w14:paraId="0D2B35AC" w14:textId="77EC97A0" w:rsidR="00EF27C4" w:rsidRPr="005E3FE7" w:rsidRDefault="0009365C" w:rsidP="00640E15">
      <w:pPr>
        <w:pStyle w:val="Default"/>
        <w:numPr>
          <w:ilvl w:val="0"/>
          <w:numId w:val="14"/>
        </w:numPr>
        <w:jc w:val="both"/>
        <w:rPr>
          <w:rFonts w:ascii="Times New Roman" w:hAnsi="Times New Roman" w:cs="Times New Roman"/>
          <w:lang w:val="et-EE"/>
        </w:rPr>
      </w:pPr>
      <w:r w:rsidRPr="005E3FE7">
        <w:rPr>
          <w:rFonts w:ascii="Times New Roman" w:hAnsi="Times New Roman" w:cs="Times New Roman"/>
          <w:lang w:val="et-EE"/>
        </w:rPr>
        <w:t>projekti läbiviimise koha aadress ja tõendid, millest nähtub, et projekti tegevustega hõlmatud maatüki kasutusõigus kuulub taotlejale taotluse esitamise hetkest vähemalt viis aastat pärast projekti abikõlblikkuse perioodi lõppu</w:t>
      </w:r>
      <w:r w:rsidR="00EF27C4" w:rsidRPr="005E3FE7">
        <w:rPr>
          <w:rFonts w:ascii="Times New Roman" w:hAnsi="Times New Roman" w:cs="Times New Roman"/>
          <w:lang w:val="et-EE"/>
        </w:rPr>
        <w:t>;</w:t>
      </w:r>
    </w:p>
    <w:p w14:paraId="6631CE2D" w14:textId="1BCFFF87" w:rsidR="00EF27C4" w:rsidRPr="005E3FE7" w:rsidRDefault="00333E2B" w:rsidP="00640E15">
      <w:pPr>
        <w:pStyle w:val="Default"/>
        <w:numPr>
          <w:ilvl w:val="0"/>
          <w:numId w:val="14"/>
        </w:numPr>
        <w:jc w:val="both"/>
        <w:rPr>
          <w:rFonts w:ascii="Times New Roman" w:hAnsi="Times New Roman" w:cs="Times New Roman"/>
          <w:lang w:val="et-EE"/>
        </w:rPr>
      </w:pPr>
      <w:r w:rsidRPr="005E3FE7">
        <w:rPr>
          <w:rFonts w:ascii="Times New Roman" w:hAnsi="Times New Roman" w:cs="Times New Roman"/>
          <w:lang w:val="et-EE"/>
        </w:rPr>
        <w:t>projekti eesmärgi ja tulemuse kirjeldus</w:t>
      </w:r>
      <w:r w:rsidR="00640E15" w:rsidRPr="005E3FE7">
        <w:rPr>
          <w:rFonts w:ascii="Times New Roman" w:hAnsi="Times New Roman" w:cs="Times New Roman"/>
          <w:lang w:val="et-EE"/>
        </w:rPr>
        <w:t>;</w:t>
      </w:r>
    </w:p>
    <w:p w14:paraId="5B067697" w14:textId="4A81D819" w:rsidR="00514049" w:rsidRPr="005E3FE7" w:rsidRDefault="005E3FE7" w:rsidP="00EF425E">
      <w:pPr>
        <w:pStyle w:val="Default"/>
        <w:numPr>
          <w:ilvl w:val="0"/>
          <w:numId w:val="14"/>
        </w:numPr>
        <w:jc w:val="both"/>
        <w:rPr>
          <w:rFonts w:ascii="Times New Roman" w:hAnsi="Times New Roman" w:cs="Times New Roman"/>
          <w:lang w:val="et-EE"/>
        </w:rPr>
      </w:pPr>
      <w:r w:rsidRPr="005E3FE7">
        <w:rPr>
          <w:rFonts w:ascii="Times New Roman" w:hAnsi="Times New Roman" w:cs="Times New Roman"/>
          <w:lang w:val="et-EE"/>
        </w:rPr>
        <w:t>projekti tulemusnäitaja sihttase vastavalt § 2 lõikes 4 sätestatule, projekti väljundnäitaja ning projekti tegevustega loodavate väljundite kirjeldus</w:t>
      </w:r>
      <w:r w:rsidR="00640E15" w:rsidRPr="005E3FE7">
        <w:rPr>
          <w:rFonts w:ascii="Times New Roman" w:hAnsi="Times New Roman" w:cs="Times New Roman"/>
          <w:lang w:val="et-EE"/>
        </w:rPr>
        <w:t>;</w:t>
      </w:r>
    </w:p>
    <w:p w14:paraId="07E5E1AA" w14:textId="4DEC312F" w:rsidR="00640E15" w:rsidRPr="005E3FE7" w:rsidRDefault="00640E15" w:rsidP="00640E15">
      <w:pPr>
        <w:pStyle w:val="Default"/>
        <w:numPr>
          <w:ilvl w:val="0"/>
          <w:numId w:val="14"/>
        </w:numPr>
        <w:jc w:val="both"/>
        <w:rPr>
          <w:rFonts w:ascii="Times New Roman" w:hAnsi="Times New Roman" w:cs="Times New Roman"/>
          <w:lang w:val="et-EE"/>
        </w:rPr>
      </w:pPr>
      <w:r w:rsidRPr="005E3FE7">
        <w:rPr>
          <w:rFonts w:ascii="Times New Roman" w:hAnsi="Times New Roman" w:cs="Times New Roman"/>
          <w:lang w:val="et-EE"/>
        </w:rPr>
        <w:t xml:space="preserve">kinnitus, et taotlus ei sisaldada teostamisel olevaid või teostatud töid. </w:t>
      </w:r>
    </w:p>
    <w:p w14:paraId="4A812BED" w14:textId="77777777" w:rsidR="00E47575" w:rsidRPr="005E3FE7" w:rsidRDefault="00E47575">
      <w:pPr>
        <w:pStyle w:val="Default"/>
        <w:jc w:val="both"/>
        <w:rPr>
          <w:rFonts w:ascii="Times New Roman" w:hAnsi="Times New Roman" w:cs="Times New Roman"/>
          <w:b/>
          <w:bCs/>
          <w:highlight w:val="yellow"/>
          <w:lang w:val="et-EE"/>
        </w:rPr>
      </w:pPr>
    </w:p>
    <w:p w14:paraId="428C1ABF" w14:textId="77777777" w:rsidR="005806DD" w:rsidRPr="005E3FE7" w:rsidRDefault="005806DD">
      <w:pPr>
        <w:pStyle w:val="Default"/>
        <w:jc w:val="both"/>
        <w:rPr>
          <w:rFonts w:ascii="Times New Roman" w:hAnsi="Times New Roman" w:cs="Times New Roman"/>
          <w:b/>
          <w:bCs/>
          <w:highlight w:val="yellow"/>
          <w:lang w:val="et-EE"/>
        </w:rPr>
      </w:pPr>
    </w:p>
    <w:p w14:paraId="47F5B1C5" w14:textId="7C70023E" w:rsidR="005806DD" w:rsidRPr="005F078A" w:rsidRDefault="00B5792D">
      <w:pPr>
        <w:pStyle w:val="Default"/>
        <w:jc w:val="both"/>
        <w:rPr>
          <w:rFonts w:ascii="Times New Roman" w:hAnsi="Times New Roman" w:cs="Times New Roman"/>
          <w:b/>
          <w:bCs/>
          <w:lang w:val="et-EE"/>
        </w:rPr>
      </w:pPr>
      <w:r w:rsidRPr="005F078A">
        <w:rPr>
          <w:rFonts w:ascii="Times New Roman" w:hAnsi="Times New Roman" w:cs="Times New Roman"/>
          <w:b/>
          <w:bCs/>
          <w:lang w:val="et-EE"/>
        </w:rPr>
        <w:t>Projekti tegevused, eesmärgid ja tulemused vastavad „ei kahjusta oluliselt“ põhimõttele</w:t>
      </w:r>
    </w:p>
    <w:p w14:paraId="761834DF" w14:textId="77777777" w:rsidR="005806DD" w:rsidRPr="005F078A" w:rsidRDefault="005806DD">
      <w:pPr>
        <w:pStyle w:val="Default"/>
        <w:jc w:val="both"/>
        <w:rPr>
          <w:rFonts w:ascii="Times New Roman" w:hAnsi="Times New Roman" w:cs="Times New Roman"/>
          <w:b/>
          <w:bCs/>
          <w:lang w:val="et-EE"/>
        </w:rPr>
      </w:pPr>
    </w:p>
    <w:p w14:paraId="12A92D2D" w14:textId="4029A706" w:rsidR="00C309DD" w:rsidRPr="005F078A" w:rsidRDefault="00C309DD" w:rsidP="00726EFA">
      <w:pPr>
        <w:pStyle w:val="Default"/>
        <w:jc w:val="both"/>
        <w:rPr>
          <w:rFonts w:ascii="Times New Roman" w:hAnsi="Times New Roman" w:cs="Times New Roman"/>
          <w:lang w:val="et-EE"/>
        </w:rPr>
      </w:pPr>
      <w:r w:rsidRPr="005F078A">
        <w:rPr>
          <w:rFonts w:ascii="Times New Roman" w:hAnsi="Times New Roman" w:cs="Times New Roman"/>
          <w:lang w:val="et-EE"/>
        </w:rPr>
        <w:t>2</w:t>
      </w:r>
      <w:r w:rsidR="00591D45" w:rsidRPr="005F078A">
        <w:rPr>
          <w:rFonts w:ascii="Times New Roman" w:hAnsi="Times New Roman" w:cs="Times New Roman"/>
          <w:lang w:val="et-EE"/>
        </w:rPr>
        <w:t>.</w:t>
      </w:r>
      <w:r w:rsidR="00B5792D" w:rsidRPr="005F078A">
        <w:rPr>
          <w:rFonts w:ascii="Times New Roman" w:hAnsi="Times New Roman" w:cs="Times New Roman"/>
          <w:lang w:val="et-EE"/>
        </w:rPr>
        <w:t>23</w:t>
      </w:r>
      <w:r w:rsidRPr="005F078A">
        <w:rPr>
          <w:rFonts w:ascii="Times New Roman" w:hAnsi="Times New Roman" w:cs="Times New Roman"/>
          <w:lang w:val="et-EE"/>
        </w:rPr>
        <w:t xml:space="preserve">. Projekti vastavus põhimõttele „ei kahjusta oluliselt“ loetakse täidetuks, kui taotleja on hinnanud projekti mõju keskkonnaeesmärkidele ja kirjeldanud vajaduse korral mõjude vältimise või leevendusmeetmete rakendamist ning selle tulemusena ei ole tekitatud olulist kahju ühelegi Euroopa Parlamendi ja nõukogu määruse (EL) 2020/852, millega kehtestatakse kestlike investeeringute hõlbustamise raamistik ja muudetakse määrust (EL) 2019/2088 (ELT L 198, 22.06.2020, lk 13–43), artiklis 9 sätestatud keskkonnaeesmärgile artikli 17 tähenduses. </w:t>
      </w:r>
    </w:p>
    <w:p w14:paraId="5C4011C3" w14:textId="77777777" w:rsidR="00591D45" w:rsidRPr="005F078A" w:rsidRDefault="00591D45" w:rsidP="00726EFA">
      <w:pPr>
        <w:pStyle w:val="Default"/>
        <w:jc w:val="both"/>
        <w:rPr>
          <w:rFonts w:ascii="Times New Roman" w:hAnsi="Times New Roman" w:cs="Times New Roman"/>
          <w:lang w:val="et-EE"/>
        </w:rPr>
      </w:pPr>
    </w:p>
    <w:p w14:paraId="7F36DA8E" w14:textId="7C294804" w:rsidR="00C309DD" w:rsidRPr="005F078A" w:rsidRDefault="00C309DD" w:rsidP="00726EFA">
      <w:pPr>
        <w:pStyle w:val="Default"/>
        <w:jc w:val="both"/>
        <w:rPr>
          <w:rFonts w:ascii="Times New Roman" w:hAnsi="Times New Roman" w:cs="Times New Roman"/>
          <w:lang w:val="et-EE"/>
        </w:rPr>
      </w:pPr>
      <w:r w:rsidRPr="005F078A">
        <w:rPr>
          <w:rFonts w:ascii="Times New Roman" w:hAnsi="Times New Roman" w:cs="Times New Roman"/>
          <w:lang w:val="et-EE"/>
        </w:rPr>
        <w:t>2.</w:t>
      </w:r>
      <w:r w:rsidR="00591D45" w:rsidRPr="005F078A">
        <w:rPr>
          <w:rFonts w:ascii="Times New Roman" w:hAnsi="Times New Roman" w:cs="Times New Roman"/>
          <w:lang w:val="et-EE"/>
        </w:rPr>
        <w:t>24</w:t>
      </w:r>
      <w:r w:rsidRPr="005F078A">
        <w:rPr>
          <w:rFonts w:ascii="Times New Roman" w:hAnsi="Times New Roman" w:cs="Times New Roman"/>
          <w:lang w:val="et-EE"/>
        </w:rPr>
        <w:t xml:space="preserve"> „Ei kahjusta oluliselt“ printsiip (</w:t>
      </w:r>
      <w:proofErr w:type="spellStart"/>
      <w:r w:rsidRPr="005F078A">
        <w:rPr>
          <w:rFonts w:ascii="Times New Roman" w:hAnsi="Times New Roman" w:cs="Times New Roman"/>
          <w:lang w:val="et-EE"/>
        </w:rPr>
        <w:t>ing.k</w:t>
      </w:r>
      <w:proofErr w:type="spellEnd"/>
      <w:r w:rsidRPr="005F078A">
        <w:rPr>
          <w:rFonts w:ascii="Times New Roman" w:hAnsi="Times New Roman" w:cs="Times New Roman"/>
          <w:lang w:val="et-EE"/>
        </w:rPr>
        <w:t xml:space="preserve">. </w:t>
      </w:r>
      <w:r w:rsidRPr="005F078A">
        <w:rPr>
          <w:rFonts w:ascii="Times New Roman" w:hAnsi="Times New Roman" w:cs="Times New Roman"/>
          <w:i/>
          <w:iCs/>
          <w:lang w:val="et-EE"/>
        </w:rPr>
        <w:t xml:space="preserve">do no </w:t>
      </w:r>
      <w:proofErr w:type="spellStart"/>
      <w:r w:rsidRPr="005F078A">
        <w:rPr>
          <w:rFonts w:ascii="Times New Roman" w:hAnsi="Times New Roman" w:cs="Times New Roman"/>
          <w:i/>
          <w:iCs/>
          <w:lang w:val="et-EE"/>
        </w:rPr>
        <w:t>significant</w:t>
      </w:r>
      <w:proofErr w:type="spellEnd"/>
      <w:r w:rsidRPr="005F078A">
        <w:rPr>
          <w:rFonts w:ascii="Times New Roman" w:hAnsi="Times New Roman" w:cs="Times New Roman"/>
          <w:i/>
          <w:iCs/>
          <w:lang w:val="et-EE"/>
        </w:rPr>
        <w:t xml:space="preserve"> </w:t>
      </w:r>
      <w:proofErr w:type="spellStart"/>
      <w:r w:rsidRPr="005F078A">
        <w:rPr>
          <w:rFonts w:ascii="Times New Roman" w:hAnsi="Times New Roman" w:cs="Times New Roman"/>
          <w:i/>
          <w:iCs/>
          <w:lang w:val="et-EE"/>
        </w:rPr>
        <w:t>harm</w:t>
      </w:r>
      <w:proofErr w:type="spellEnd"/>
      <w:r w:rsidRPr="005F078A">
        <w:rPr>
          <w:rFonts w:ascii="Times New Roman" w:hAnsi="Times New Roman" w:cs="Times New Roman"/>
          <w:lang w:val="et-EE"/>
        </w:rPr>
        <w:t xml:space="preserve">, DNSH) on uueks läbivaks põhimõtteks nii struktuurivahendite, kui ka taaste- ja vastupidavusrahastu kasutamisel ning kohaldub kõikidele tegevusvaldkondadele. „Ei kahjusta oluliselt“ põhimõttega arvestamisel on eesmärgiks vältida olulise kahju tekkimist keskkonnale tervikuna ja võimaldades seeläbi keskkonnaeesmärkide saavutamist. </w:t>
      </w:r>
    </w:p>
    <w:p w14:paraId="2D2A454D" w14:textId="77777777" w:rsidR="00591D45" w:rsidRPr="005F078A" w:rsidRDefault="00591D45" w:rsidP="00726EFA">
      <w:pPr>
        <w:pStyle w:val="Default"/>
        <w:jc w:val="both"/>
        <w:rPr>
          <w:rFonts w:ascii="Times New Roman" w:hAnsi="Times New Roman" w:cs="Times New Roman"/>
          <w:lang w:val="et-EE"/>
        </w:rPr>
      </w:pPr>
    </w:p>
    <w:p w14:paraId="766B772A" w14:textId="7362F3DC" w:rsidR="00C309DD" w:rsidRPr="005F078A" w:rsidRDefault="00C309DD" w:rsidP="00726EFA">
      <w:pPr>
        <w:pStyle w:val="Default"/>
        <w:jc w:val="both"/>
        <w:rPr>
          <w:rFonts w:ascii="Times New Roman" w:hAnsi="Times New Roman" w:cs="Times New Roman"/>
          <w:lang w:val="et-EE"/>
        </w:rPr>
      </w:pPr>
      <w:r w:rsidRPr="005F078A">
        <w:rPr>
          <w:rFonts w:ascii="Times New Roman" w:hAnsi="Times New Roman" w:cs="Times New Roman"/>
          <w:lang w:val="et-EE"/>
        </w:rPr>
        <w:t>2.</w:t>
      </w:r>
      <w:r w:rsidR="00591D45" w:rsidRPr="005F078A">
        <w:rPr>
          <w:rFonts w:ascii="Times New Roman" w:hAnsi="Times New Roman" w:cs="Times New Roman"/>
          <w:lang w:val="et-EE"/>
        </w:rPr>
        <w:t>2</w:t>
      </w:r>
      <w:r w:rsidR="00A9244D" w:rsidRPr="005F078A">
        <w:rPr>
          <w:rFonts w:ascii="Times New Roman" w:hAnsi="Times New Roman" w:cs="Times New Roman"/>
          <w:lang w:val="et-EE"/>
        </w:rPr>
        <w:t>5</w:t>
      </w:r>
      <w:r w:rsidRPr="005F078A">
        <w:rPr>
          <w:rFonts w:ascii="Times New Roman" w:hAnsi="Times New Roman" w:cs="Times New Roman"/>
          <w:lang w:val="et-EE"/>
        </w:rPr>
        <w:t xml:space="preserve"> Taotleja peab taotluses põhjendama, et taotletav projekt vastab põhimõttele „ei kahjusta oluliselt“ tuginedes KIK kehtestatud vastavale juhendile sh täites põhimõtte „ei kahjusta oluliselt“ vastavuse hindamise vormi keskkonnaeksperdi poolt. Juhul kui on asjakohane maandamismeetmete olemasolu tuleb asjakohane materjal taotlusele lisada. </w:t>
      </w:r>
    </w:p>
    <w:p w14:paraId="09E6A663" w14:textId="0F19FC5E" w:rsidR="00A9244D" w:rsidRPr="005F078A" w:rsidRDefault="00A9244D" w:rsidP="00726EFA">
      <w:pPr>
        <w:pStyle w:val="Default"/>
        <w:jc w:val="both"/>
        <w:rPr>
          <w:rFonts w:ascii="Times New Roman" w:hAnsi="Times New Roman" w:cs="Times New Roman"/>
          <w:lang w:val="et-EE"/>
        </w:rPr>
      </w:pPr>
    </w:p>
    <w:p w14:paraId="72F36338" w14:textId="0381724B" w:rsidR="00A9244D" w:rsidRPr="005F078A" w:rsidRDefault="00A9244D" w:rsidP="00726EFA">
      <w:pPr>
        <w:pStyle w:val="Default"/>
        <w:jc w:val="both"/>
        <w:rPr>
          <w:rFonts w:ascii="Times New Roman" w:hAnsi="Times New Roman" w:cs="Times New Roman"/>
          <w:lang w:val="et-EE"/>
        </w:rPr>
      </w:pPr>
      <w:r w:rsidRPr="005F078A">
        <w:rPr>
          <w:rFonts w:ascii="Times New Roman" w:hAnsi="Times New Roman" w:cs="Times New Roman"/>
          <w:lang w:val="et-EE"/>
        </w:rPr>
        <w:t>2.26 Selleks, et hinnata projekti vastavust loetletud kriteeriumitele hinnatakse sisuliselt järgmine informatsioon ja lisatud dokumen</w:t>
      </w:r>
      <w:r w:rsidR="00CF63C9" w:rsidRPr="005F078A">
        <w:rPr>
          <w:rFonts w:ascii="Times New Roman" w:hAnsi="Times New Roman" w:cs="Times New Roman"/>
          <w:lang w:val="et-EE"/>
        </w:rPr>
        <w:t>t</w:t>
      </w:r>
      <w:r w:rsidRPr="005F078A">
        <w:rPr>
          <w:rFonts w:ascii="Times New Roman" w:hAnsi="Times New Roman" w:cs="Times New Roman"/>
          <w:lang w:val="et-EE"/>
        </w:rPr>
        <w:t>:</w:t>
      </w:r>
    </w:p>
    <w:p w14:paraId="2CC0A6DE" w14:textId="2779FB04" w:rsidR="00A9244D" w:rsidRPr="005F078A" w:rsidRDefault="00CF63C9" w:rsidP="00CF63C9">
      <w:pPr>
        <w:pStyle w:val="Default"/>
        <w:numPr>
          <w:ilvl w:val="0"/>
          <w:numId w:val="15"/>
        </w:numPr>
        <w:jc w:val="both"/>
        <w:rPr>
          <w:rFonts w:ascii="Times New Roman" w:hAnsi="Times New Roman" w:cs="Times New Roman"/>
          <w:lang w:val="et-EE"/>
        </w:rPr>
      </w:pPr>
      <w:r w:rsidRPr="005F078A">
        <w:rPr>
          <w:rFonts w:ascii="Times New Roman" w:hAnsi="Times New Roman" w:cs="Times New Roman"/>
          <w:lang w:val="et-EE"/>
        </w:rPr>
        <w:t>hinnang „ei kahjusta oluliselt“ põhimõtte täitmise kohta projekti elluviimisel.</w:t>
      </w:r>
    </w:p>
    <w:p w14:paraId="0D9F98EE" w14:textId="2063572A" w:rsidR="00F33384" w:rsidRPr="005F078A" w:rsidRDefault="00F33384" w:rsidP="00F33384">
      <w:pPr>
        <w:pStyle w:val="Default"/>
        <w:jc w:val="both"/>
        <w:rPr>
          <w:rFonts w:ascii="Times New Roman" w:hAnsi="Times New Roman" w:cs="Times New Roman"/>
          <w:lang w:val="et-EE"/>
        </w:rPr>
      </w:pPr>
    </w:p>
    <w:p w14:paraId="1E13A3ED" w14:textId="43A4B901" w:rsidR="00F33384" w:rsidRPr="005F078A" w:rsidRDefault="00F33384" w:rsidP="00F33384">
      <w:pPr>
        <w:pStyle w:val="Default"/>
        <w:jc w:val="both"/>
        <w:rPr>
          <w:rFonts w:ascii="Times New Roman" w:hAnsi="Times New Roman" w:cs="Times New Roman"/>
          <w:lang w:val="et-EE"/>
        </w:rPr>
      </w:pPr>
      <w:r w:rsidRPr="005F078A">
        <w:rPr>
          <w:rFonts w:ascii="Times New Roman" w:hAnsi="Times New Roman" w:cs="Times New Roman"/>
          <w:lang w:val="et-EE"/>
        </w:rPr>
        <w:lastRenderedPageBreak/>
        <w:t>2.27 Nimetatud taotluse sisu ning lisad hinnatakse vajadusel koostöös asjakohase ala ekspertidega.</w:t>
      </w:r>
    </w:p>
    <w:p w14:paraId="615203EF" w14:textId="77777777" w:rsidR="007E54E7" w:rsidRPr="00287DC6" w:rsidRDefault="007E54E7" w:rsidP="00726EFA">
      <w:pPr>
        <w:pStyle w:val="Default"/>
        <w:jc w:val="both"/>
        <w:rPr>
          <w:rFonts w:ascii="Times New Roman" w:hAnsi="Times New Roman" w:cs="Times New Roman"/>
          <w:b/>
          <w:bCs/>
          <w:lang w:val="et-EE"/>
        </w:rPr>
      </w:pPr>
    </w:p>
    <w:p w14:paraId="0251DEA2" w14:textId="19DE6581" w:rsidR="007E54E7" w:rsidRPr="00287DC6" w:rsidRDefault="007C4972" w:rsidP="00726EFA">
      <w:pPr>
        <w:pStyle w:val="Default"/>
        <w:jc w:val="both"/>
        <w:rPr>
          <w:rFonts w:ascii="Times New Roman" w:hAnsi="Times New Roman" w:cs="Times New Roman"/>
          <w:b/>
          <w:bCs/>
          <w:lang w:val="et-EE"/>
        </w:rPr>
      </w:pPr>
      <w:r w:rsidRPr="00287DC6">
        <w:rPr>
          <w:rFonts w:ascii="Times New Roman" w:hAnsi="Times New Roman" w:cs="Times New Roman"/>
          <w:b/>
          <w:bCs/>
          <w:lang w:val="et-EE"/>
        </w:rPr>
        <w:t>Projekti keskkonnamõjud ja -riskid ning pakutud lahendused võimalike riskide minimeerimiseks on hinnatud adekvaatselt</w:t>
      </w:r>
    </w:p>
    <w:p w14:paraId="03E8C2C9" w14:textId="26D46EC1" w:rsidR="007C4972" w:rsidRPr="00287DC6" w:rsidRDefault="007C4972" w:rsidP="00726EFA">
      <w:pPr>
        <w:pStyle w:val="Default"/>
        <w:jc w:val="both"/>
        <w:rPr>
          <w:rFonts w:ascii="Times New Roman" w:hAnsi="Times New Roman" w:cs="Times New Roman"/>
          <w:b/>
          <w:bCs/>
          <w:lang w:val="et-EE"/>
        </w:rPr>
      </w:pPr>
    </w:p>
    <w:p w14:paraId="3EA9B4B9" w14:textId="570E0926" w:rsidR="000229B0" w:rsidRPr="00287DC6" w:rsidRDefault="000229B0" w:rsidP="00726EFA">
      <w:pPr>
        <w:pStyle w:val="Default"/>
        <w:jc w:val="both"/>
        <w:rPr>
          <w:rFonts w:ascii="Times New Roman" w:hAnsi="Times New Roman" w:cs="Times New Roman"/>
          <w:lang w:val="et-EE"/>
        </w:rPr>
      </w:pPr>
      <w:r w:rsidRPr="00287DC6">
        <w:rPr>
          <w:rFonts w:ascii="Times New Roman" w:hAnsi="Times New Roman" w:cs="Times New Roman"/>
          <w:lang w:val="et-EE"/>
        </w:rPr>
        <w:t>2.2</w:t>
      </w:r>
      <w:r w:rsidR="00F33384" w:rsidRPr="00287DC6">
        <w:rPr>
          <w:rFonts w:ascii="Times New Roman" w:hAnsi="Times New Roman" w:cs="Times New Roman"/>
          <w:lang w:val="et-EE"/>
        </w:rPr>
        <w:t>8</w:t>
      </w:r>
      <w:r w:rsidRPr="00287DC6">
        <w:rPr>
          <w:rFonts w:ascii="Times New Roman" w:hAnsi="Times New Roman" w:cs="Times New Roman"/>
          <w:lang w:val="et-EE"/>
        </w:rPr>
        <w:t xml:space="preserve"> </w:t>
      </w:r>
      <w:bookmarkStart w:id="4" w:name="_Hlk118811713"/>
      <w:r w:rsidR="000057C0" w:rsidRPr="00287DC6">
        <w:rPr>
          <w:rFonts w:ascii="Times New Roman" w:hAnsi="Times New Roman" w:cs="Times New Roman"/>
          <w:lang w:val="et-EE"/>
        </w:rPr>
        <w:t>Projekti</w:t>
      </w:r>
      <w:bookmarkEnd w:id="4"/>
      <w:r w:rsidR="000057C0" w:rsidRPr="00287DC6">
        <w:rPr>
          <w:rFonts w:ascii="Times New Roman" w:hAnsi="Times New Roman" w:cs="Times New Roman"/>
          <w:lang w:val="et-EE"/>
        </w:rPr>
        <w:t xml:space="preserve"> </w:t>
      </w:r>
      <w:r w:rsidR="00F21F31" w:rsidRPr="00287DC6">
        <w:rPr>
          <w:rFonts w:ascii="Times New Roman" w:hAnsi="Times New Roman" w:cs="Times New Roman"/>
          <w:lang w:val="et-EE"/>
        </w:rPr>
        <w:t>keskkonna</w:t>
      </w:r>
      <w:r w:rsidR="000057C0" w:rsidRPr="00287DC6">
        <w:rPr>
          <w:rFonts w:ascii="Times New Roman" w:hAnsi="Times New Roman" w:cs="Times New Roman"/>
          <w:lang w:val="et-EE"/>
        </w:rPr>
        <w:t xml:space="preserve">mõjude ja riskide hindamist leotakse adekvaatselt hinnatuks, kui </w:t>
      </w:r>
      <w:r w:rsidR="003072EB" w:rsidRPr="00287DC6">
        <w:rPr>
          <w:rFonts w:ascii="Times New Roman" w:hAnsi="Times New Roman" w:cs="Times New Roman"/>
          <w:lang w:val="et-EE"/>
        </w:rPr>
        <w:t>taotleja on hinnanud projekti mõju keskkonnale</w:t>
      </w:r>
      <w:r w:rsidR="006D7F9D" w:rsidRPr="00287DC6">
        <w:rPr>
          <w:rFonts w:ascii="Times New Roman" w:hAnsi="Times New Roman" w:cs="Times New Roman"/>
          <w:lang w:val="et-EE"/>
        </w:rPr>
        <w:t>, projektiga kaasnevad võimalikud keskkonnariskid</w:t>
      </w:r>
      <w:r w:rsidR="003072EB" w:rsidRPr="00287DC6">
        <w:rPr>
          <w:rFonts w:ascii="Times New Roman" w:hAnsi="Times New Roman" w:cs="Times New Roman"/>
          <w:lang w:val="et-EE"/>
        </w:rPr>
        <w:t xml:space="preserve"> ja kirjeldanud vajaduse korral mõjude vältimise või leevendusmeetmete rakendamist ning selle tulemusena ei ole tekitatud olulist kahju ühelegi Euroopa Parlamendi ja nõukogu määruse (EL) 2020/852, millega kehtestatakse kestlike investeeringute hõlbustamise raamistik ja muudetakse määrust (EL) 2019/2088 (ELT L 198, 22.06.2020, lk 13–43), artiklis 9 sätestatud keskkonnaeesmärgile artikli 17 tähenduses.</w:t>
      </w:r>
    </w:p>
    <w:p w14:paraId="6EC6C2A7" w14:textId="5156BF1A" w:rsidR="000229B0" w:rsidRPr="00287DC6" w:rsidRDefault="000229B0" w:rsidP="00726EFA">
      <w:pPr>
        <w:pStyle w:val="Default"/>
        <w:jc w:val="both"/>
        <w:rPr>
          <w:rFonts w:ascii="Times New Roman" w:hAnsi="Times New Roman" w:cs="Times New Roman"/>
          <w:b/>
          <w:bCs/>
          <w:lang w:val="et-EE"/>
        </w:rPr>
      </w:pPr>
    </w:p>
    <w:p w14:paraId="5AA891ED" w14:textId="7740715E" w:rsidR="000229B0" w:rsidRPr="00287DC6" w:rsidRDefault="000229B0" w:rsidP="006D7F9D">
      <w:pPr>
        <w:pStyle w:val="Default"/>
        <w:jc w:val="both"/>
        <w:rPr>
          <w:rFonts w:ascii="Times New Roman" w:hAnsi="Times New Roman" w:cs="Times New Roman"/>
          <w:lang w:val="et-EE"/>
        </w:rPr>
      </w:pPr>
      <w:r w:rsidRPr="00287DC6">
        <w:rPr>
          <w:rFonts w:ascii="Times New Roman" w:hAnsi="Times New Roman" w:cs="Times New Roman"/>
          <w:lang w:val="et-EE"/>
        </w:rPr>
        <w:t>2.2</w:t>
      </w:r>
      <w:r w:rsidR="00F33384" w:rsidRPr="00287DC6">
        <w:rPr>
          <w:rFonts w:ascii="Times New Roman" w:hAnsi="Times New Roman" w:cs="Times New Roman"/>
          <w:lang w:val="et-EE"/>
        </w:rPr>
        <w:t>9</w:t>
      </w:r>
      <w:r w:rsidRPr="00287DC6">
        <w:rPr>
          <w:rFonts w:ascii="Times New Roman" w:hAnsi="Times New Roman" w:cs="Times New Roman"/>
          <w:lang w:val="et-EE"/>
        </w:rPr>
        <w:t xml:space="preserve"> Selleks, et hinnata projekti vastavust loetletud kriteeriumitele hinnatakse sisuliselt järgmine informatsioon ja lisatud dokument:</w:t>
      </w:r>
    </w:p>
    <w:p w14:paraId="07EE32FF" w14:textId="0FF32218" w:rsidR="000229B0" w:rsidRPr="00287DC6" w:rsidRDefault="000229B0" w:rsidP="000229B0">
      <w:pPr>
        <w:pStyle w:val="Default"/>
        <w:jc w:val="both"/>
        <w:rPr>
          <w:rFonts w:ascii="Times New Roman" w:hAnsi="Times New Roman" w:cs="Times New Roman"/>
          <w:lang w:val="et-EE"/>
        </w:rPr>
      </w:pPr>
      <w:r w:rsidRPr="00287DC6">
        <w:rPr>
          <w:rFonts w:ascii="Times New Roman" w:hAnsi="Times New Roman" w:cs="Times New Roman"/>
          <w:lang w:val="et-EE"/>
        </w:rPr>
        <w:t>•</w:t>
      </w:r>
      <w:r w:rsidRPr="00287DC6">
        <w:rPr>
          <w:rFonts w:ascii="Times New Roman" w:hAnsi="Times New Roman" w:cs="Times New Roman"/>
          <w:lang w:val="et-EE"/>
        </w:rPr>
        <w:tab/>
        <w:t>hinnang „ei kahjusta oluliselt“ põhimõtte täitmise kohta projekti elluviimisel.</w:t>
      </w:r>
    </w:p>
    <w:p w14:paraId="687D1FDB" w14:textId="36FE9899" w:rsidR="007C4972" w:rsidRPr="00287DC6" w:rsidRDefault="007C4972" w:rsidP="00726EFA">
      <w:pPr>
        <w:pStyle w:val="Default"/>
        <w:jc w:val="both"/>
        <w:rPr>
          <w:rFonts w:ascii="Times New Roman" w:hAnsi="Times New Roman" w:cs="Times New Roman"/>
          <w:b/>
          <w:bCs/>
          <w:lang w:val="et-EE"/>
        </w:rPr>
      </w:pPr>
    </w:p>
    <w:p w14:paraId="603101BE" w14:textId="4FD7A64B" w:rsidR="00F33384" w:rsidRPr="00287DC6" w:rsidRDefault="00F33384" w:rsidP="00726EFA">
      <w:pPr>
        <w:pStyle w:val="Default"/>
        <w:jc w:val="both"/>
        <w:rPr>
          <w:rFonts w:ascii="Times New Roman" w:hAnsi="Times New Roman" w:cs="Times New Roman"/>
          <w:lang w:val="et-EE"/>
        </w:rPr>
      </w:pPr>
      <w:r w:rsidRPr="00287DC6">
        <w:rPr>
          <w:rFonts w:ascii="Times New Roman" w:hAnsi="Times New Roman" w:cs="Times New Roman"/>
          <w:lang w:val="et-EE"/>
        </w:rPr>
        <w:t>2.30 Nimetatud taotluse sisu ning lisad hinnatakse vajadusel koostöös asjakohase ala ekspertidega.</w:t>
      </w:r>
    </w:p>
    <w:p w14:paraId="6C8063C4" w14:textId="77777777" w:rsidR="007C4972" w:rsidRPr="00770E3C" w:rsidRDefault="007C4972" w:rsidP="00726EFA">
      <w:pPr>
        <w:pStyle w:val="Default"/>
        <w:jc w:val="both"/>
        <w:rPr>
          <w:rFonts w:ascii="Times New Roman" w:hAnsi="Times New Roman" w:cs="Times New Roman"/>
          <w:b/>
          <w:bCs/>
          <w:highlight w:val="yellow"/>
          <w:lang w:val="et-EE"/>
        </w:rPr>
      </w:pPr>
    </w:p>
    <w:p w14:paraId="11B6C1E4" w14:textId="1441E5B4" w:rsidR="007C4972" w:rsidRDefault="00747BDD" w:rsidP="00726EFA">
      <w:pPr>
        <w:pStyle w:val="Default"/>
        <w:jc w:val="both"/>
        <w:rPr>
          <w:rFonts w:ascii="Times New Roman" w:hAnsi="Times New Roman" w:cs="Times New Roman"/>
          <w:b/>
          <w:bCs/>
          <w:lang w:val="et-EE"/>
        </w:rPr>
      </w:pPr>
      <w:r>
        <w:rPr>
          <w:rFonts w:ascii="Times New Roman" w:hAnsi="Times New Roman" w:cs="Times New Roman"/>
          <w:b/>
          <w:bCs/>
          <w:lang w:val="et-EE"/>
        </w:rPr>
        <w:t>P</w:t>
      </w:r>
      <w:r w:rsidRPr="00747BDD">
        <w:rPr>
          <w:rFonts w:ascii="Times New Roman" w:hAnsi="Times New Roman" w:cs="Times New Roman"/>
          <w:b/>
          <w:bCs/>
          <w:lang w:val="et-EE"/>
        </w:rPr>
        <w:t>rojekti raames soetatava vara taotluses kirjeldatud viisil kasutamine viie aasta jooksul pärast projektile lõppmakse tegemist on realistlik</w:t>
      </w:r>
    </w:p>
    <w:p w14:paraId="3F15DD31" w14:textId="77777777" w:rsidR="00CC6283" w:rsidRPr="00770E3C" w:rsidRDefault="00CC6283" w:rsidP="00726EFA">
      <w:pPr>
        <w:pStyle w:val="Default"/>
        <w:jc w:val="both"/>
        <w:rPr>
          <w:rFonts w:ascii="Times New Roman" w:hAnsi="Times New Roman" w:cs="Times New Roman"/>
          <w:lang w:val="et-EE"/>
        </w:rPr>
      </w:pPr>
    </w:p>
    <w:p w14:paraId="40A79F93" w14:textId="479608A7" w:rsidR="007C4972" w:rsidRPr="00770E3C" w:rsidRDefault="00C104B4" w:rsidP="00726EFA">
      <w:pPr>
        <w:pStyle w:val="Default"/>
        <w:jc w:val="both"/>
        <w:rPr>
          <w:rFonts w:ascii="Times New Roman" w:hAnsi="Times New Roman" w:cs="Times New Roman"/>
          <w:lang w:val="et-EE"/>
        </w:rPr>
      </w:pPr>
      <w:r w:rsidRPr="00770E3C">
        <w:rPr>
          <w:rFonts w:ascii="Times New Roman" w:hAnsi="Times New Roman" w:cs="Times New Roman"/>
          <w:lang w:val="et-EE"/>
        </w:rPr>
        <w:t xml:space="preserve">2.31 </w:t>
      </w:r>
      <w:r w:rsidR="00F21F31" w:rsidRPr="00770E3C">
        <w:rPr>
          <w:rFonts w:ascii="Times New Roman" w:hAnsi="Times New Roman" w:cs="Times New Roman"/>
          <w:lang w:val="et-EE"/>
        </w:rPr>
        <w:t>Projekti</w:t>
      </w:r>
      <w:r w:rsidR="00415A97" w:rsidRPr="00770E3C">
        <w:rPr>
          <w:rFonts w:ascii="Times New Roman" w:hAnsi="Times New Roman" w:cs="Times New Roman"/>
          <w:lang w:val="et-EE"/>
        </w:rPr>
        <w:t xml:space="preserve"> raames soetatava vara taotluses kirjeldatud viisil kasutamine </w:t>
      </w:r>
      <w:r w:rsidR="00407470" w:rsidRPr="00770E3C">
        <w:rPr>
          <w:rFonts w:ascii="Times New Roman" w:hAnsi="Times New Roman" w:cs="Times New Roman"/>
          <w:lang w:val="et-EE"/>
        </w:rPr>
        <w:t xml:space="preserve">viie </w:t>
      </w:r>
      <w:r w:rsidR="00415A97" w:rsidRPr="00770E3C">
        <w:rPr>
          <w:rFonts w:ascii="Times New Roman" w:hAnsi="Times New Roman" w:cs="Times New Roman"/>
          <w:lang w:val="et-EE"/>
        </w:rPr>
        <w:t xml:space="preserve">aasta jooksul pärast projektile lõppmakse tegemist </w:t>
      </w:r>
      <w:r w:rsidR="00FC58C0" w:rsidRPr="00770E3C">
        <w:rPr>
          <w:rFonts w:ascii="Times New Roman" w:hAnsi="Times New Roman" w:cs="Times New Roman"/>
          <w:lang w:val="et-EE"/>
        </w:rPr>
        <w:t>loetakse</w:t>
      </w:r>
      <w:r w:rsidR="00415A97" w:rsidRPr="00770E3C">
        <w:rPr>
          <w:rFonts w:ascii="Times New Roman" w:hAnsi="Times New Roman" w:cs="Times New Roman"/>
          <w:lang w:val="et-EE"/>
        </w:rPr>
        <w:t xml:space="preserve"> realistlik</w:t>
      </w:r>
      <w:r w:rsidR="00FC58C0" w:rsidRPr="00770E3C">
        <w:rPr>
          <w:rFonts w:ascii="Times New Roman" w:hAnsi="Times New Roman" w:cs="Times New Roman"/>
          <w:lang w:val="et-EE"/>
        </w:rPr>
        <w:t>uks, kui taotleja tõestab</w:t>
      </w:r>
      <w:r w:rsidR="000A0859" w:rsidRPr="00770E3C">
        <w:rPr>
          <w:rFonts w:ascii="Times New Roman" w:hAnsi="Times New Roman" w:cs="Times New Roman"/>
          <w:lang w:val="et-EE"/>
        </w:rPr>
        <w:t>, et</w:t>
      </w:r>
      <w:r w:rsidR="003A158C" w:rsidRPr="00770E3C">
        <w:rPr>
          <w:rFonts w:ascii="Times New Roman" w:hAnsi="Times New Roman" w:cs="Times New Roman"/>
          <w:lang w:val="et-EE"/>
        </w:rPr>
        <w:t xml:space="preserve"> projekti tegevustega</w:t>
      </w:r>
      <w:r w:rsidR="00DD1DE7" w:rsidRPr="00770E3C">
        <w:rPr>
          <w:rFonts w:ascii="Times New Roman" w:hAnsi="Times New Roman" w:cs="Times New Roman"/>
          <w:lang w:val="et-EE"/>
        </w:rPr>
        <w:t xml:space="preserve"> (k.a. tootmisüksuse asukoht)</w:t>
      </w:r>
      <w:r w:rsidR="003A158C" w:rsidRPr="00770E3C">
        <w:rPr>
          <w:rFonts w:ascii="Times New Roman" w:hAnsi="Times New Roman" w:cs="Times New Roman"/>
          <w:lang w:val="et-EE"/>
        </w:rPr>
        <w:t xml:space="preserve"> hõlmatud maatüki kasutusõigus kuulub taotlejale taotluse esitamise hetkest arvates vähemalt </w:t>
      </w:r>
      <w:r w:rsidR="00770E3C" w:rsidRPr="00770E3C">
        <w:rPr>
          <w:rFonts w:ascii="Times New Roman" w:hAnsi="Times New Roman" w:cs="Times New Roman"/>
          <w:lang w:val="et-EE"/>
        </w:rPr>
        <w:t xml:space="preserve">viis </w:t>
      </w:r>
      <w:r w:rsidR="003A158C" w:rsidRPr="00770E3C">
        <w:rPr>
          <w:rFonts w:ascii="Times New Roman" w:hAnsi="Times New Roman" w:cs="Times New Roman"/>
          <w:lang w:val="et-EE"/>
        </w:rPr>
        <w:t xml:space="preserve">aastat ja </w:t>
      </w:r>
      <w:r w:rsidR="000A0822" w:rsidRPr="00770E3C">
        <w:rPr>
          <w:rFonts w:ascii="Times New Roman" w:hAnsi="Times New Roman" w:cs="Times New Roman"/>
          <w:lang w:val="et-EE"/>
        </w:rPr>
        <w:t xml:space="preserve">loogiliselt </w:t>
      </w:r>
      <w:r w:rsidR="003641A8" w:rsidRPr="00770E3C">
        <w:rPr>
          <w:rFonts w:ascii="Times New Roman" w:hAnsi="Times New Roman" w:cs="Times New Roman"/>
          <w:lang w:val="et-EE"/>
        </w:rPr>
        <w:t xml:space="preserve">põhjendab </w:t>
      </w:r>
      <w:r w:rsidR="002000AF" w:rsidRPr="00770E3C">
        <w:rPr>
          <w:rFonts w:ascii="Times New Roman" w:hAnsi="Times New Roman" w:cs="Times New Roman"/>
          <w:lang w:val="et-EE"/>
        </w:rPr>
        <w:t>kestvusnõude täitmise võimalust.</w:t>
      </w:r>
      <w:r w:rsidR="001701DD" w:rsidRPr="00770E3C">
        <w:rPr>
          <w:rFonts w:ascii="Times New Roman" w:hAnsi="Times New Roman" w:cs="Times New Roman"/>
          <w:lang w:val="et-EE"/>
        </w:rPr>
        <w:t xml:space="preserve"> </w:t>
      </w:r>
    </w:p>
    <w:p w14:paraId="15E37AC3" w14:textId="5A5B1A48" w:rsidR="007E54E7" w:rsidRPr="00FD4225" w:rsidRDefault="007E54E7" w:rsidP="00726EFA">
      <w:pPr>
        <w:pStyle w:val="Default"/>
        <w:jc w:val="both"/>
        <w:rPr>
          <w:rFonts w:ascii="Times New Roman" w:hAnsi="Times New Roman" w:cs="Times New Roman"/>
          <w:highlight w:val="yellow"/>
          <w:lang w:val="et-EE"/>
        </w:rPr>
      </w:pPr>
    </w:p>
    <w:p w14:paraId="1FAB9BB7" w14:textId="06BED1D8" w:rsidR="00D570F1" w:rsidRPr="00E92376" w:rsidRDefault="0052204E" w:rsidP="0052204E">
      <w:pPr>
        <w:pStyle w:val="Default"/>
        <w:numPr>
          <w:ilvl w:val="1"/>
          <w:numId w:val="17"/>
        </w:numPr>
        <w:jc w:val="both"/>
        <w:rPr>
          <w:rFonts w:ascii="Times New Roman" w:hAnsi="Times New Roman" w:cs="Times New Roman"/>
          <w:lang w:val="et-EE"/>
        </w:rPr>
      </w:pPr>
      <w:r w:rsidRPr="00E92376">
        <w:rPr>
          <w:rFonts w:ascii="Times New Roman" w:hAnsi="Times New Roman" w:cs="Times New Roman"/>
          <w:lang w:val="et-EE"/>
        </w:rPr>
        <w:t xml:space="preserve"> </w:t>
      </w:r>
      <w:r w:rsidR="00D570F1" w:rsidRPr="00E92376">
        <w:rPr>
          <w:rFonts w:ascii="Times New Roman" w:hAnsi="Times New Roman" w:cs="Times New Roman"/>
          <w:lang w:val="et-EE"/>
        </w:rPr>
        <w:t>Selleks, et hinnata projekti vastavust loetletud kriteeriumitele hinnatakse sisuliselt järgmine informatsioon ja lisatud dokument:</w:t>
      </w:r>
    </w:p>
    <w:p w14:paraId="78F73A70" w14:textId="629F1D19" w:rsidR="00C55B91" w:rsidRPr="002C53E9" w:rsidRDefault="005541DE" w:rsidP="00791E80">
      <w:pPr>
        <w:pStyle w:val="Default"/>
        <w:numPr>
          <w:ilvl w:val="0"/>
          <w:numId w:val="19"/>
        </w:numPr>
        <w:ind w:left="360"/>
        <w:jc w:val="both"/>
        <w:rPr>
          <w:rFonts w:ascii="Times New Roman" w:hAnsi="Times New Roman" w:cs="Times New Roman"/>
          <w:lang w:val="et-EE"/>
        </w:rPr>
      </w:pPr>
      <w:r w:rsidRPr="002C53E9">
        <w:rPr>
          <w:rFonts w:ascii="Times New Roman" w:hAnsi="Times New Roman" w:cs="Times New Roman"/>
          <w:lang w:val="et-EE"/>
        </w:rPr>
        <w:t>kestvusnõude täitmise kirjeldus;</w:t>
      </w:r>
    </w:p>
    <w:p w14:paraId="1BE0976F" w14:textId="77777777" w:rsidR="00791E80" w:rsidRDefault="000C22EC" w:rsidP="00791E80">
      <w:pPr>
        <w:pStyle w:val="Default"/>
        <w:numPr>
          <w:ilvl w:val="0"/>
          <w:numId w:val="19"/>
        </w:numPr>
        <w:ind w:left="360"/>
        <w:jc w:val="both"/>
        <w:rPr>
          <w:rFonts w:ascii="Times New Roman" w:hAnsi="Times New Roman" w:cs="Times New Roman"/>
          <w:lang w:val="et-EE"/>
        </w:rPr>
      </w:pPr>
      <w:r w:rsidRPr="002C53E9">
        <w:rPr>
          <w:rFonts w:ascii="Times New Roman" w:hAnsi="Times New Roman" w:cs="Times New Roman"/>
          <w:lang w:val="et-EE"/>
        </w:rPr>
        <w:t>projekti läbiviimise koha aadress ja tõendid, millest nähtub, et projekti tegevustega hõlmatud maatüki kasutusõigus kuulub taotlejale taotluse esitamise hetkest vähemalt viis aastat pärast projekti abikõlblikkuse perioodi lõppu</w:t>
      </w:r>
      <w:r w:rsidR="00D61A69" w:rsidRPr="002C53E9">
        <w:rPr>
          <w:rFonts w:ascii="Times New Roman" w:hAnsi="Times New Roman" w:cs="Times New Roman"/>
          <w:lang w:val="et-EE"/>
        </w:rPr>
        <w:t>;</w:t>
      </w:r>
    </w:p>
    <w:p w14:paraId="1F681561" w14:textId="6E039E66" w:rsidR="00183496" w:rsidRDefault="00183496" w:rsidP="00791E80">
      <w:pPr>
        <w:pStyle w:val="Default"/>
        <w:numPr>
          <w:ilvl w:val="0"/>
          <w:numId w:val="19"/>
        </w:numPr>
        <w:ind w:left="360"/>
        <w:jc w:val="both"/>
        <w:rPr>
          <w:rFonts w:ascii="Times New Roman" w:hAnsi="Times New Roman" w:cs="Times New Roman"/>
          <w:lang w:val="et-EE"/>
        </w:rPr>
      </w:pPr>
      <w:r w:rsidRPr="00183496">
        <w:rPr>
          <w:rFonts w:ascii="Times New Roman" w:hAnsi="Times New Roman" w:cs="Times New Roman"/>
          <w:lang w:val="et-EE"/>
        </w:rPr>
        <w:t>projekti ajakava ja toetuse kasutamise rahastamiskava, sealhulgas etappide maksumused, ning abikõlblikkuse periood;</w:t>
      </w:r>
    </w:p>
    <w:p w14:paraId="6107DF65" w14:textId="0CE2B185" w:rsidR="00C55B91" w:rsidRPr="00183496" w:rsidRDefault="002A7F3D" w:rsidP="00791E80">
      <w:pPr>
        <w:pStyle w:val="Default"/>
        <w:numPr>
          <w:ilvl w:val="0"/>
          <w:numId w:val="19"/>
        </w:numPr>
        <w:ind w:left="360"/>
        <w:jc w:val="both"/>
        <w:rPr>
          <w:rFonts w:ascii="Times New Roman" w:hAnsi="Times New Roman" w:cs="Times New Roman"/>
          <w:lang w:val="et-EE"/>
        </w:rPr>
      </w:pPr>
      <w:r w:rsidRPr="00183496">
        <w:rPr>
          <w:rFonts w:ascii="Times New Roman" w:hAnsi="Times New Roman" w:cs="Times New Roman"/>
          <w:lang w:val="et-EE"/>
        </w:rPr>
        <w:t>planeeritava energiasalvestusseadme terviklahenduse kirjeldus, sealhulgas selle vastavus kehtivatele planeeringutele ja projekteerimistingimustele, planeeritava energiasalvestusseadmega seotud taastuvaenergia tootmisseadme valmidusaste ja vastavus taotluses salvestamiseks planeeritud mahtude tootmiseks, planeeritava soojuse energiasalvestusseadme energiakadu megavatt-tundides, planeeritava energiasalvestusseadme suurusparameetrid, rajatava elektri energiasalvestusseadme täissalvestustsüklite arv rajatava energiasalvestusseadme eluea jooksul ning projektiga seotud tegevuste nõudluste ja riskide analüüs</w:t>
      </w:r>
      <w:r w:rsidR="002C53E9" w:rsidRPr="00183496">
        <w:rPr>
          <w:rFonts w:ascii="Times New Roman" w:hAnsi="Times New Roman" w:cs="Times New Roman"/>
          <w:lang w:val="et-EE"/>
        </w:rPr>
        <w:t>.</w:t>
      </w:r>
    </w:p>
    <w:p w14:paraId="39F8EECE" w14:textId="4B19B804" w:rsidR="007E54E7" w:rsidRPr="003A7414" w:rsidRDefault="00115AA1" w:rsidP="00575018">
      <w:pPr>
        <w:widowControl/>
        <w:suppressAutoHyphens w:val="0"/>
        <w:spacing w:after="200" w:line="276" w:lineRule="auto"/>
        <w:jc w:val="left"/>
        <w:rPr>
          <w:b/>
          <w:bCs/>
          <w:highlight w:val="yellow"/>
        </w:rPr>
      </w:pPr>
      <w:r>
        <w:br w:type="page"/>
      </w:r>
      <w:r w:rsidR="003F7B30" w:rsidRPr="003A7414">
        <w:rPr>
          <w:b/>
          <w:bCs/>
        </w:rPr>
        <w:lastRenderedPageBreak/>
        <w:t>3.</w:t>
      </w:r>
      <w:r w:rsidR="005508D6" w:rsidRPr="003A7414">
        <w:rPr>
          <w:b/>
          <w:bCs/>
        </w:rPr>
        <w:t xml:space="preserve">Vastavuse hindamise läbinud taotluse </w:t>
      </w:r>
      <w:r w:rsidR="00791E80" w:rsidRPr="003A7414">
        <w:rPr>
          <w:b/>
          <w:bCs/>
        </w:rPr>
        <w:t>punktili</w:t>
      </w:r>
      <w:r w:rsidR="00791E80">
        <w:rPr>
          <w:b/>
          <w:bCs/>
        </w:rPr>
        <w:t>s</w:t>
      </w:r>
      <w:r w:rsidR="00791E80" w:rsidRPr="003A7414">
        <w:rPr>
          <w:b/>
          <w:bCs/>
        </w:rPr>
        <w:t xml:space="preserve">e </w:t>
      </w:r>
      <w:r w:rsidR="00791E80">
        <w:rPr>
          <w:b/>
          <w:bCs/>
        </w:rPr>
        <w:t xml:space="preserve">hindamise </w:t>
      </w:r>
      <w:r w:rsidR="005508D6" w:rsidRPr="003A7414">
        <w:rPr>
          <w:b/>
          <w:bCs/>
        </w:rPr>
        <w:t>hindami</w:t>
      </w:r>
      <w:r w:rsidR="003F7B30" w:rsidRPr="003A7414">
        <w:rPr>
          <w:b/>
          <w:bCs/>
        </w:rPr>
        <w:t>skriteerium</w:t>
      </w:r>
      <w:r w:rsidR="003A7414" w:rsidRPr="003A7414">
        <w:rPr>
          <w:b/>
          <w:bCs/>
        </w:rPr>
        <w:t>id</w:t>
      </w:r>
      <w:r w:rsidR="003F7B30" w:rsidRPr="003A7414">
        <w:rPr>
          <w:b/>
          <w:bCs/>
        </w:rPr>
        <w:t xml:space="preserve"> ja – metoodika</w:t>
      </w:r>
    </w:p>
    <w:p w14:paraId="6DA80977" w14:textId="77777777" w:rsidR="00575018" w:rsidRDefault="00575018" w:rsidP="00726EFA">
      <w:pPr>
        <w:pStyle w:val="Default"/>
        <w:jc w:val="both"/>
        <w:rPr>
          <w:rFonts w:ascii="Times New Roman" w:hAnsi="Times New Roman" w:cs="Times New Roman"/>
          <w:lang w:val="et-EE"/>
        </w:rPr>
      </w:pPr>
    </w:p>
    <w:p w14:paraId="4C78DAE2" w14:textId="08D41BCA" w:rsidR="003F7B30" w:rsidRDefault="00B809E9" w:rsidP="00726EFA">
      <w:pPr>
        <w:pStyle w:val="Default"/>
        <w:jc w:val="both"/>
        <w:rPr>
          <w:rFonts w:ascii="Times New Roman" w:hAnsi="Times New Roman" w:cs="Times New Roman"/>
          <w:lang w:val="et-EE"/>
        </w:rPr>
      </w:pPr>
      <w:r w:rsidRPr="00145975">
        <w:rPr>
          <w:rFonts w:ascii="Times New Roman" w:hAnsi="Times New Roman" w:cs="Times New Roman"/>
          <w:lang w:val="et-EE"/>
        </w:rPr>
        <w:t>Elektri energi</w:t>
      </w:r>
      <w:r>
        <w:rPr>
          <w:rFonts w:ascii="Times New Roman" w:hAnsi="Times New Roman" w:cs="Times New Roman"/>
          <w:lang w:val="et-EE"/>
        </w:rPr>
        <w:t>as</w:t>
      </w:r>
      <w:r w:rsidRPr="00145975">
        <w:rPr>
          <w:rFonts w:ascii="Times New Roman" w:hAnsi="Times New Roman" w:cs="Times New Roman"/>
          <w:lang w:val="et-EE"/>
        </w:rPr>
        <w:t>alvestusseadmete taotluste ning soojuse energiasalvestu</w:t>
      </w:r>
      <w:r>
        <w:rPr>
          <w:rFonts w:ascii="Times New Roman" w:hAnsi="Times New Roman" w:cs="Times New Roman"/>
          <w:lang w:val="et-EE"/>
        </w:rPr>
        <w:t>s</w:t>
      </w:r>
      <w:r w:rsidRPr="00145975">
        <w:rPr>
          <w:rFonts w:ascii="Times New Roman" w:hAnsi="Times New Roman" w:cs="Times New Roman"/>
          <w:lang w:val="et-EE"/>
        </w:rPr>
        <w:t>seadmete taotluste hindamine toimub erinevate hindamiskriteeriumite alusel.</w:t>
      </w:r>
    </w:p>
    <w:p w14:paraId="4C3ACA68" w14:textId="2F576E4E" w:rsidR="00B456B2" w:rsidRDefault="00B456B2" w:rsidP="00726EFA">
      <w:pPr>
        <w:pStyle w:val="Default"/>
        <w:jc w:val="both"/>
        <w:rPr>
          <w:rFonts w:ascii="Times New Roman" w:hAnsi="Times New Roman" w:cs="Times New Roman"/>
          <w:lang w:val="et-EE"/>
        </w:rPr>
      </w:pPr>
    </w:p>
    <w:p w14:paraId="482F7636" w14:textId="2A66CA4C" w:rsidR="00B456B2" w:rsidRDefault="00B456B2" w:rsidP="00726EFA">
      <w:pPr>
        <w:pStyle w:val="Default"/>
        <w:jc w:val="both"/>
        <w:rPr>
          <w:rFonts w:ascii="Times New Roman" w:hAnsi="Times New Roman" w:cs="Times New Roman"/>
          <w:lang w:val="et-EE"/>
        </w:rPr>
      </w:pPr>
      <w:r w:rsidRPr="00B456B2">
        <w:rPr>
          <w:rFonts w:ascii="Times New Roman" w:hAnsi="Times New Roman" w:cs="Times New Roman"/>
          <w:lang w:val="et-EE"/>
        </w:rPr>
        <w:t xml:space="preserve">Hindamiskriteeriumite alusel antakse projektile punktid. Maksimaalsed punktid antakse projektile, mille puhul hinnatava hindamiskriteeriumi näitaja on võrreldes teiste projektidega </w:t>
      </w:r>
      <w:r w:rsidR="00791E80" w:rsidRPr="00B456B2">
        <w:rPr>
          <w:rFonts w:ascii="Times New Roman" w:hAnsi="Times New Roman" w:cs="Times New Roman"/>
          <w:lang w:val="et-EE"/>
        </w:rPr>
        <w:t>par</w:t>
      </w:r>
      <w:r w:rsidR="00791E80">
        <w:rPr>
          <w:rFonts w:ascii="Times New Roman" w:hAnsi="Times New Roman" w:cs="Times New Roman"/>
          <w:lang w:val="et-EE"/>
        </w:rPr>
        <w:t>i</w:t>
      </w:r>
      <w:r w:rsidR="00791E80" w:rsidRPr="00B456B2">
        <w:rPr>
          <w:rFonts w:ascii="Times New Roman" w:hAnsi="Times New Roman" w:cs="Times New Roman"/>
          <w:lang w:val="et-EE"/>
        </w:rPr>
        <w:t>m</w:t>
      </w:r>
      <w:r w:rsidRPr="00B456B2">
        <w:rPr>
          <w:rFonts w:ascii="Times New Roman" w:hAnsi="Times New Roman" w:cs="Times New Roman"/>
          <w:lang w:val="et-EE"/>
        </w:rPr>
        <w:t>. Ülejäänud projektide punkte vähendatakse proportsionaalselt vastavalt hinnatava vastavuskriteeriumi näitaja suurusele. Taotlusele hindamiskriteeriumide alusel omistatud punktide summa moodustub hindamiskriteeriumide hinnete</w:t>
      </w:r>
      <w:r w:rsidR="00791E80">
        <w:rPr>
          <w:rFonts w:ascii="Times New Roman" w:hAnsi="Times New Roman" w:cs="Times New Roman"/>
          <w:lang w:val="et-EE"/>
        </w:rPr>
        <w:t xml:space="preserve"> summast</w:t>
      </w:r>
      <w:r w:rsidRPr="00B456B2">
        <w:rPr>
          <w:rFonts w:ascii="Times New Roman" w:hAnsi="Times New Roman" w:cs="Times New Roman"/>
          <w:lang w:val="et-EE"/>
        </w:rPr>
        <w:t>. Projektile antud punktide alusel koostab hindamiskomisjon projektide pingerea.</w:t>
      </w:r>
    </w:p>
    <w:p w14:paraId="4353FEE7" w14:textId="113E8797" w:rsidR="00EA143F" w:rsidRDefault="00EA143F" w:rsidP="00726EFA">
      <w:pPr>
        <w:pStyle w:val="Default"/>
        <w:jc w:val="both"/>
        <w:rPr>
          <w:rFonts w:ascii="Times New Roman" w:hAnsi="Times New Roman" w:cs="Times New Roman"/>
          <w:lang w:val="et-EE"/>
        </w:rPr>
      </w:pPr>
    </w:p>
    <w:p w14:paraId="79E42421" w14:textId="77777777" w:rsidR="00EA143F" w:rsidRPr="00333F87" w:rsidRDefault="00EA143F" w:rsidP="00EA143F">
      <w:pPr>
        <w:spacing w:line="240" w:lineRule="auto"/>
      </w:pPr>
      <w:r w:rsidRPr="00333F87">
        <w:t xml:space="preserve">Pingerea alusel enim punkte saanud taotlus rahuldatakse. Järgnevad taotlused rahuldatakse kuni taotlusvooru eelarve ammendumiseni. </w:t>
      </w:r>
    </w:p>
    <w:p w14:paraId="404B0D89" w14:textId="77777777" w:rsidR="00EA143F" w:rsidRPr="00333F87" w:rsidRDefault="00EA143F" w:rsidP="00EA143F">
      <w:pPr>
        <w:spacing w:line="240" w:lineRule="auto"/>
      </w:pPr>
    </w:p>
    <w:p w14:paraId="1A530AE0" w14:textId="570F28BD" w:rsidR="00EA143F" w:rsidRDefault="00EA143F" w:rsidP="00EA143F">
      <w:pPr>
        <w:spacing w:line="240" w:lineRule="auto"/>
      </w:pPr>
      <w:r w:rsidRPr="00333F87">
        <w:t xml:space="preserve">Juhul, kui hindamise tulemusena saavad projektid võrdse </w:t>
      </w:r>
      <w:r>
        <w:t>punkti</w:t>
      </w:r>
      <w:r w:rsidRPr="00333F87">
        <w:t>summa, rahuldatakse taotlus, mis sai rohkem punkte lõi</w:t>
      </w:r>
      <w:r>
        <w:t>gete</w:t>
      </w:r>
      <w:r w:rsidRPr="00333F87">
        <w:t xml:space="preserve">e </w:t>
      </w:r>
      <w:r>
        <w:t xml:space="preserve">tabelite </w:t>
      </w:r>
      <w:r w:rsidRPr="00333F87">
        <w:t>punktis 1 sätestatud hindamiskriteeriumi eest. Võrdsete punktide korral heidetakse liisku.</w:t>
      </w:r>
    </w:p>
    <w:p w14:paraId="26E47968" w14:textId="77777777" w:rsidR="00EA143F" w:rsidRDefault="00EA143F" w:rsidP="00726EFA">
      <w:pPr>
        <w:pStyle w:val="Default"/>
        <w:jc w:val="both"/>
        <w:rPr>
          <w:rFonts w:ascii="Times New Roman" w:hAnsi="Times New Roman" w:cs="Times New Roman"/>
          <w:lang w:val="et-EE"/>
        </w:rPr>
      </w:pPr>
    </w:p>
    <w:p w14:paraId="45ACE575" w14:textId="043EFBBE" w:rsidR="00B809E9" w:rsidRDefault="00B809E9" w:rsidP="00726EFA">
      <w:pPr>
        <w:pStyle w:val="Default"/>
        <w:jc w:val="both"/>
        <w:rPr>
          <w:rFonts w:ascii="Times New Roman" w:hAnsi="Times New Roman" w:cs="Times New Roman"/>
          <w:lang w:val="et-EE"/>
        </w:rPr>
      </w:pPr>
    </w:p>
    <w:p w14:paraId="7F4C4A90" w14:textId="77777777" w:rsidR="00B809E9" w:rsidRPr="00145975" w:rsidRDefault="00B809E9" w:rsidP="00726EFA">
      <w:pPr>
        <w:pStyle w:val="Default"/>
        <w:jc w:val="both"/>
        <w:rPr>
          <w:rFonts w:ascii="Times New Roman" w:hAnsi="Times New Roman" w:cs="Times New Roman"/>
          <w:lang w:val="et-EE"/>
        </w:rPr>
      </w:pPr>
    </w:p>
    <w:p w14:paraId="0921B78C" w14:textId="77777777" w:rsidR="00B809E9" w:rsidRPr="002C53E9" w:rsidRDefault="00B809E9" w:rsidP="00726EFA">
      <w:pPr>
        <w:pStyle w:val="Default"/>
        <w:jc w:val="both"/>
        <w:rPr>
          <w:rFonts w:ascii="Times New Roman" w:hAnsi="Times New Roman" w:cs="Times New Roman"/>
          <w:b/>
          <w:bCs/>
          <w:highlight w:val="yellow"/>
          <w:lang w:val="et-EE"/>
        </w:rPr>
      </w:pPr>
    </w:p>
    <w:p w14:paraId="776B272E" w14:textId="77777777" w:rsidR="00575018" w:rsidRDefault="00575018" w:rsidP="00726EFA">
      <w:pPr>
        <w:pStyle w:val="Default"/>
        <w:jc w:val="both"/>
        <w:rPr>
          <w:rFonts w:ascii="Times New Roman" w:hAnsi="Times New Roman" w:cs="Times New Roman"/>
          <w:b/>
          <w:bCs/>
          <w:highlight w:val="yellow"/>
          <w:lang w:val="et-EE"/>
        </w:rPr>
        <w:sectPr w:rsidR="00575018">
          <w:footerReference w:type="default" r:id="rId8"/>
          <w:pgSz w:w="11906" w:h="16838"/>
          <w:pgMar w:top="1417" w:right="1417" w:bottom="1417" w:left="1417" w:header="708" w:footer="708" w:gutter="0"/>
          <w:cols w:space="708"/>
          <w:docGrid w:linePitch="360"/>
        </w:sectPr>
      </w:pPr>
    </w:p>
    <w:p w14:paraId="697C1094" w14:textId="036367B1" w:rsidR="00C309DD" w:rsidRPr="00677893" w:rsidRDefault="003F7B30" w:rsidP="00726EFA">
      <w:pPr>
        <w:pStyle w:val="Default"/>
        <w:jc w:val="both"/>
        <w:rPr>
          <w:rFonts w:ascii="Times New Roman" w:hAnsi="Times New Roman" w:cs="Times New Roman"/>
          <w:lang w:val="et-EE"/>
        </w:rPr>
      </w:pPr>
      <w:r w:rsidRPr="00677893">
        <w:rPr>
          <w:rFonts w:ascii="Times New Roman" w:hAnsi="Times New Roman" w:cs="Times New Roman"/>
          <w:b/>
          <w:bCs/>
          <w:lang w:val="et-EE"/>
        </w:rPr>
        <w:lastRenderedPageBreak/>
        <w:t xml:space="preserve">3.1 </w:t>
      </w:r>
      <w:r w:rsidR="008668EF" w:rsidRPr="00677893">
        <w:rPr>
          <w:rFonts w:ascii="Times New Roman" w:hAnsi="Times New Roman" w:cs="Times New Roman"/>
          <w:b/>
          <w:bCs/>
          <w:lang w:val="et-EE"/>
        </w:rPr>
        <w:t xml:space="preserve">Soojuse energiasalvestusseade </w:t>
      </w:r>
    </w:p>
    <w:tbl>
      <w:tblPr>
        <w:tblStyle w:val="Kontuurtabel"/>
        <w:tblW w:w="14992" w:type="dxa"/>
        <w:tblLook w:val="04A0" w:firstRow="1" w:lastRow="0" w:firstColumn="1" w:lastColumn="0" w:noHBand="0" w:noVBand="1"/>
      </w:tblPr>
      <w:tblGrid>
        <w:gridCol w:w="496"/>
        <w:gridCol w:w="1357"/>
        <w:gridCol w:w="2692"/>
        <w:gridCol w:w="2509"/>
        <w:gridCol w:w="7938"/>
      </w:tblGrid>
      <w:tr w:rsidR="0017189E" w:rsidRPr="00677893" w14:paraId="6A3DC02E" w14:textId="77777777" w:rsidTr="004073AC">
        <w:tc>
          <w:tcPr>
            <w:tcW w:w="496" w:type="dxa"/>
          </w:tcPr>
          <w:p w14:paraId="19D3B757" w14:textId="77777777" w:rsidR="00115AA1" w:rsidRPr="00677893" w:rsidRDefault="00115AA1" w:rsidP="00115AA1">
            <w:pPr>
              <w:tabs>
                <w:tab w:val="left" w:pos="8080"/>
              </w:tabs>
              <w:spacing w:line="240" w:lineRule="auto"/>
            </w:pPr>
            <w:bookmarkStart w:id="5" w:name="_Hlk120023402"/>
            <w:r w:rsidRPr="00677893">
              <w:rPr>
                <w:b/>
                <w:bCs/>
              </w:rPr>
              <w:t>Nr</w:t>
            </w:r>
          </w:p>
        </w:tc>
        <w:tc>
          <w:tcPr>
            <w:tcW w:w="1357" w:type="dxa"/>
          </w:tcPr>
          <w:p w14:paraId="6A2D41E5" w14:textId="77777777" w:rsidR="00115AA1" w:rsidRPr="00677893" w:rsidRDefault="00115AA1" w:rsidP="00115AA1">
            <w:pPr>
              <w:tabs>
                <w:tab w:val="left" w:pos="8080"/>
              </w:tabs>
              <w:spacing w:line="240" w:lineRule="auto"/>
            </w:pPr>
            <w:r w:rsidRPr="00677893">
              <w:rPr>
                <w:b/>
                <w:bCs/>
              </w:rPr>
              <w:t>Osakaal %</w:t>
            </w:r>
          </w:p>
        </w:tc>
        <w:tc>
          <w:tcPr>
            <w:tcW w:w="2692" w:type="dxa"/>
          </w:tcPr>
          <w:p w14:paraId="6545DE5B" w14:textId="77777777" w:rsidR="00115AA1" w:rsidRPr="00677893" w:rsidRDefault="00115AA1" w:rsidP="00115AA1">
            <w:pPr>
              <w:tabs>
                <w:tab w:val="left" w:pos="8080"/>
              </w:tabs>
              <w:spacing w:line="240" w:lineRule="auto"/>
            </w:pPr>
            <w:r w:rsidRPr="00677893">
              <w:rPr>
                <w:b/>
                <w:bCs/>
              </w:rPr>
              <w:t>Hindamiskriteerium</w:t>
            </w:r>
          </w:p>
        </w:tc>
        <w:tc>
          <w:tcPr>
            <w:tcW w:w="2509" w:type="dxa"/>
          </w:tcPr>
          <w:p w14:paraId="4470460A" w14:textId="77777777" w:rsidR="00115AA1" w:rsidRPr="00677893" w:rsidRDefault="00115AA1" w:rsidP="00115AA1">
            <w:pPr>
              <w:tabs>
                <w:tab w:val="left" w:pos="8080"/>
              </w:tabs>
              <w:spacing w:line="240" w:lineRule="auto"/>
            </w:pPr>
            <w:r w:rsidRPr="00677893">
              <w:rPr>
                <w:b/>
                <w:bCs/>
              </w:rPr>
              <w:t>Selgitus</w:t>
            </w:r>
          </w:p>
        </w:tc>
        <w:tc>
          <w:tcPr>
            <w:tcW w:w="7938" w:type="dxa"/>
          </w:tcPr>
          <w:p w14:paraId="223BC693" w14:textId="77777777" w:rsidR="00115AA1" w:rsidRPr="00677893" w:rsidRDefault="00115AA1" w:rsidP="00115AA1">
            <w:pPr>
              <w:tabs>
                <w:tab w:val="left" w:pos="8080"/>
              </w:tabs>
              <w:spacing w:line="240" w:lineRule="auto"/>
            </w:pPr>
            <w:r w:rsidRPr="00677893">
              <w:rPr>
                <w:b/>
                <w:bCs/>
              </w:rPr>
              <w:t>Arvutuskäik</w:t>
            </w:r>
          </w:p>
        </w:tc>
      </w:tr>
      <w:tr w:rsidR="0017189E" w:rsidRPr="00115AA1" w14:paraId="5363FD0D" w14:textId="77777777" w:rsidTr="004073AC">
        <w:tc>
          <w:tcPr>
            <w:tcW w:w="496" w:type="dxa"/>
          </w:tcPr>
          <w:p w14:paraId="5E028930" w14:textId="77777777" w:rsidR="00115AA1" w:rsidRPr="00677893" w:rsidRDefault="00115AA1" w:rsidP="00115AA1">
            <w:pPr>
              <w:tabs>
                <w:tab w:val="left" w:pos="8080"/>
              </w:tabs>
              <w:spacing w:line="240" w:lineRule="auto"/>
            </w:pPr>
            <w:r w:rsidRPr="00677893">
              <w:t>1</w:t>
            </w:r>
          </w:p>
        </w:tc>
        <w:tc>
          <w:tcPr>
            <w:tcW w:w="1357" w:type="dxa"/>
          </w:tcPr>
          <w:p w14:paraId="2255E688" w14:textId="77777777" w:rsidR="00115AA1" w:rsidRPr="00677893" w:rsidRDefault="00115AA1" w:rsidP="00115AA1">
            <w:pPr>
              <w:tabs>
                <w:tab w:val="left" w:pos="8080"/>
              </w:tabs>
              <w:spacing w:line="240" w:lineRule="auto"/>
            </w:pPr>
            <w:r w:rsidRPr="00677893">
              <w:t>30</w:t>
            </w:r>
          </w:p>
        </w:tc>
        <w:tc>
          <w:tcPr>
            <w:tcW w:w="2692" w:type="dxa"/>
          </w:tcPr>
          <w:p w14:paraId="5479BF0E" w14:textId="77777777" w:rsidR="00115AA1" w:rsidRPr="00051610" w:rsidRDefault="00115AA1" w:rsidP="00115AA1">
            <w:pPr>
              <w:tabs>
                <w:tab w:val="left" w:pos="8080"/>
              </w:tabs>
              <w:spacing w:line="240" w:lineRule="auto"/>
              <w:rPr>
                <w:b/>
                <w:bCs/>
              </w:rPr>
            </w:pPr>
            <w:r w:rsidRPr="00051610">
              <w:rPr>
                <w:b/>
                <w:bCs/>
              </w:rPr>
              <w:t>Kasvuhoonegaasi (KHG) heite vähenemine aastas</w:t>
            </w:r>
          </w:p>
          <w:p w14:paraId="5DA35925" w14:textId="77777777" w:rsidR="00115AA1" w:rsidRPr="00051610" w:rsidRDefault="00115AA1" w:rsidP="00115AA1">
            <w:pPr>
              <w:tabs>
                <w:tab w:val="left" w:pos="8080"/>
              </w:tabs>
              <w:spacing w:line="240" w:lineRule="auto"/>
            </w:pPr>
          </w:p>
          <w:p w14:paraId="5E9FD135" w14:textId="0DB347BF" w:rsidR="00115AA1" w:rsidRPr="00677893" w:rsidRDefault="00115AA1" w:rsidP="00115AA1">
            <w:pPr>
              <w:tabs>
                <w:tab w:val="left" w:pos="8080"/>
              </w:tabs>
              <w:spacing w:line="240" w:lineRule="auto"/>
            </w:pPr>
            <w:r w:rsidRPr="00051610">
              <w:t>ehk</w:t>
            </w:r>
            <w:r w:rsidR="00091FA2">
              <w:t xml:space="preserve">   </w:t>
            </w:r>
            <w:r w:rsidR="00F758A8" w:rsidRPr="00051610">
              <w:t>projekti tulemusena välditav kasvuhoonegaaside hulk süsinikdioksiidi ekvivalendi tonnides megavatt-tunni kohta aastas</w:t>
            </w:r>
            <w:r w:rsidRPr="00051610">
              <w:t>.</w:t>
            </w:r>
          </w:p>
        </w:tc>
        <w:tc>
          <w:tcPr>
            <w:tcW w:w="2509" w:type="dxa"/>
          </w:tcPr>
          <w:p w14:paraId="3429C641" w14:textId="0593EDBC" w:rsidR="00115AA1" w:rsidRPr="00115AA1" w:rsidRDefault="00115AA1" w:rsidP="00115AA1">
            <w:pPr>
              <w:tabs>
                <w:tab w:val="left" w:pos="8080"/>
              </w:tabs>
              <w:spacing w:line="240" w:lineRule="auto"/>
              <w:rPr>
                <w:highlight w:val="yellow"/>
              </w:rPr>
            </w:pPr>
            <w:r w:rsidRPr="00677893">
              <w:t xml:space="preserve">Maksimumpunktid (30%) antakse suurima väärtusega tulemusele. Ülejäänud taotluste punktid vähenevad proportsionaalselt vastavalt nende taotluses kirjeldatud heite vähenemise osakaalule võrreldes suurima väärtusega. Arvutusmetoodika on </w:t>
            </w:r>
            <w:r w:rsidR="00D53893" w:rsidRPr="0062739E">
              <w:t>Excel vormis „TAT näitajad ja KHG arvutus“</w:t>
            </w:r>
            <w:r w:rsidR="00D53893">
              <w:t>)</w:t>
            </w:r>
            <w:r w:rsidRPr="00677893">
              <w:t>.</w:t>
            </w:r>
          </w:p>
        </w:tc>
        <w:tc>
          <w:tcPr>
            <w:tcW w:w="7938" w:type="dxa"/>
          </w:tcPr>
          <w:p w14:paraId="14C250EB" w14:textId="77777777" w:rsidR="00B01556" w:rsidRDefault="00B01556" w:rsidP="00115AA1">
            <w:pPr>
              <w:tabs>
                <w:tab w:val="left" w:pos="8080"/>
              </w:tabs>
              <w:spacing w:line="240" w:lineRule="auto"/>
              <w:rPr>
                <w:highlight w:val="yellow"/>
              </w:rPr>
            </w:pPr>
          </w:p>
          <w:p w14:paraId="3F0F6DC0" w14:textId="28CC0D5A" w:rsidR="00B01556" w:rsidRPr="00677893" w:rsidRDefault="00AE12C7" w:rsidP="00115AA1">
            <w:pPr>
              <w:tabs>
                <w:tab w:val="left" w:pos="8080"/>
              </w:tabs>
              <w:spacing w:line="240" w:lineRule="auto"/>
            </w:pPr>
            <m:oMathPara>
              <m:oMath>
                <m:r>
                  <w:rPr>
                    <w:rFonts w:ascii="Cambria Math" w:hAnsi="Cambria Math"/>
                  </w:rPr>
                  <m:t>30% *</m:t>
                </m:r>
                <m:f>
                  <m:fPr>
                    <m:ctrlPr>
                      <w:rPr>
                        <w:rFonts w:ascii="Cambria Math" w:hAnsi="Cambria Math"/>
                      </w:rPr>
                    </m:ctrlPr>
                  </m:fPr>
                  <m:num>
                    <m:r>
                      <m:rPr>
                        <m:sty m:val="p"/>
                      </m:rPr>
                      <w:rPr>
                        <w:rFonts w:ascii="Cambria Math" w:hAnsi="Cambria Math"/>
                      </w:rPr>
                      <m:t>Taotluse KHG heite vähenemine</m:t>
                    </m:r>
                    <m:f>
                      <m:fPr>
                        <m:ctrlPr>
                          <w:rPr>
                            <w:rFonts w:ascii="Cambria Math" w:hAnsi="Cambria Math"/>
                            <w:i/>
                            <w:iCs/>
                          </w:rPr>
                        </m:ctrlPr>
                      </m:fPr>
                      <m:num>
                        <m:sSub>
                          <m:sSubPr>
                            <m:ctrlPr>
                              <w:rPr>
                                <w:rFonts w:ascii="Cambria Math" w:hAnsi="Cambria Math"/>
                                <w:i/>
                                <w:iCs/>
                              </w:rPr>
                            </m:ctrlPr>
                          </m:sSubPr>
                          <m:e>
                            <m:r>
                              <w:rPr>
                                <w:rFonts w:ascii="Cambria Math" w:hAnsi="Cambria Math"/>
                              </w:rPr>
                              <m:t>t (CO</m:t>
                            </m:r>
                          </m:e>
                          <m:sub>
                            <m:r>
                              <w:rPr>
                                <w:rFonts w:ascii="Cambria Math" w:hAnsi="Cambria Math"/>
                              </w:rPr>
                              <m:t>2e</m:t>
                            </m:r>
                          </m:sub>
                        </m:sSub>
                        <m:r>
                          <w:rPr>
                            <w:rFonts w:ascii="Cambria Math" w:hAnsi="Cambria Math"/>
                            <w:vertAlign w:val="subscript"/>
                          </w:rPr>
                          <m:t>)</m:t>
                        </m:r>
                      </m:num>
                      <m:den>
                        <m:r>
                          <w:rPr>
                            <w:rFonts w:ascii="Cambria Math" w:hAnsi="Cambria Math"/>
                          </w:rPr>
                          <m:t xml:space="preserve">MWh </m:t>
                        </m:r>
                      </m:den>
                    </m:f>
                    <m:r>
                      <w:rPr>
                        <w:rFonts w:ascii="Cambria Math" w:hAnsi="Cambria Math"/>
                      </w:rPr>
                      <m:t>aastas</m:t>
                    </m:r>
                    <m:ctrlPr>
                      <w:rPr>
                        <w:rFonts w:ascii="Cambria Math" w:hAnsi="Cambria Math"/>
                        <w:vertAlign w:val="subscript"/>
                      </w:rPr>
                    </m:ctrlPr>
                  </m:num>
                  <m:den>
                    <m:r>
                      <m:rPr>
                        <m:sty m:val="p"/>
                      </m:rPr>
                      <w:rPr>
                        <w:rFonts w:ascii="Cambria Math" w:hAnsi="Cambria Math"/>
                      </w:rPr>
                      <m:t>Parima taotluse</m:t>
                    </m:r>
                    <m:r>
                      <m:rPr>
                        <m:sty m:val="p"/>
                      </m:rPr>
                      <w:rPr>
                        <w:rFonts w:ascii="Cambria Math" w:hAnsi="Cambria Math"/>
                        <w:vertAlign w:val="subscript"/>
                      </w:rPr>
                      <m:t xml:space="preserve"> </m:t>
                    </m:r>
                    <m:r>
                      <m:rPr>
                        <m:sty m:val="p"/>
                      </m:rPr>
                      <w:rPr>
                        <w:rFonts w:ascii="Cambria Math" w:hAnsi="Cambria Math"/>
                      </w:rPr>
                      <m:t xml:space="preserve">KHG heite vähenemine </m:t>
                    </m:r>
                    <m:f>
                      <m:fPr>
                        <m:ctrlPr>
                          <w:rPr>
                            <w:rFonts w:ascii="Cambria Math" w:hAnsi="Cambria Math"/>
                            <w:i/>
                          </w:rPr>
                        </m:ctrlPr>
                      </m:fPr>
                      <m:num>
                        <m:sSub>
                          <m:sSubPr>
                            <m:ctrlPr>
                              <w:rPr>
                                <w:rFonts w:ascii="Cambria Math" w:hAnsi="Cambria Math"/>
                                <w:i/>
                              </w:rPr>
                            </m:ctrlPr>
                          </m:sSubPr>
                          <m:e>
                            <m:r>
                              <w:rPr>
                                <w:rFonts w:ascii="Cambria Math" w:hAnsi="Cambria Math"/>
                              </w:rPr>
                              <m:t>t(CO</m:t>
                            </m:r>
                          </m:e>
                          <m:sub>
                            <m:r>
                              <w:rPr>
                                <w:rFonts w:ascii="Cambria Math" w:hAnsi="Cambria Math"/>
                              </w:rPr>
                              <m:t>2e</m:t>
                            </m:r>
                          </m:sub>
                        </m:sSub>
                        <m:r>
                          <w:rPr>
                            <w:rFonts w:ascii="Cambria Math" w:hAnsi="Cambria Math"/>
                            <w:vertAlign w:val="subscript"/>
                          </w:rPr>
                          <m:t>)</m:t>
                        </m:r>
                      </m:num>
                      <m:den>
                        <m:r>
                          <w:rPr>
                            <w:rFonts w:ascii="Cambria Math" w:hAnsi="Cambria Math"/>
                          </w:rPr>
                          <m:t xml:space="preserve">MWh </m:t>
                        </m:r>
                      </m:den>
                    </m:f>
                    <m:r>
                      <w:rPr>
                        <w:rFonts w:ascii="Cambria Math" w:hAnsi="Cambria Math"/>
                      </w:rPr>
                      <m:t>aastas</m:t>
                    </m:r>
                  </m:den>
                </m:f>
              </m:oMath>
            </m:oMathPara>
          </w:p>
          <w:p w14:paraId="2EDFB649" w14:textId="77777777" w:rsidR="00B01556" w:rsidRPr="00677893" w:rsidRDefault="00B01556" w:rsidP="00115AA1">
            <w:pPr>
              <w:tabs>
                <w:tab w:val="left" w:pos="8080"/>
              </w:tabs>
              <w:spacing w:line="240" w:lineRule="auto"/>
            </w:pPr>
          </w:p>
          <w:p w14:paraId="21FFC513" w14:textId="77777777" w:rsidR="00B01556" w:rsidRPr="00677893" w:rsidRDefault="00B01556" w:rsidP="00115AA1">
            <w:pPr>
              <w:tabs>
                <w:tab w:val="left" w:pos="8080"/>
              </w:tabs>
              <w:spacing w:line="240" w:lineRule="auto"/>
            </w:pPr>
          </w:p>
          <w:p w14:paraId="41A789F3" w14:textId="2F3FE8D0" w:rsidR="00115AA1" w:rsidRPr="00115AA1" w:rsidRDefault="00115AA1" w:rsidP="00115AA1">
            <w:pPr>
              <w:tabs>
                <w:tab w:val="left" w:pos="8080"/>
              </w:tabs>
              <w:spacing w:line="240" w:lineRule="auto"/>
              <w:rPr>
                <w:highlight w:val="yellow"/>
              </w:rPr>
            </w:pPr>
          </w:p>
        </w:tc>
      </w:tr>
      <w:tr w:rsidR="0017189E" w:rsidRPr="00115AA1" w14:paraId="493FEB3F" w14:textId="77777777" w:rsidTr="004073AC">
        <w:tc>
          <w:tcPr>
            <w:tcW w:w="496" w:type="dxa"/>
          </w:tcPr>
          <w:p w14:paraId="3DEFCA64" w14:textId="77777777" w:rsidR="00115AA1" w:rsidRPr="00294D23" w:rsidRDefault="00115AA1" w:rsidP="00115AA1">
            <w:pPr>
              <w:tabs>
                <w:tab w:val="left" w:pos="8080"/>
              </w:tabs>
              <w:spacing w:line="240" w:lineRule="auto"/>
            </w:pPr>
            <w:r w:rsidRPr="00294D23">
              <w:t>2</w:t>
            </w:r>
          </w:p>
        </w:tc>
        <w:tc>
          <w:tcPr>
            <w:tcW w:w="1357" w:type="dxa"/>
          </w:tcPr>
          <w:p w14:paraId="33344308" w14:textId="77777777" w:rsidR="00115AA1" w:rsidRPr="00294D23" w:rsidRDefault="00115AA1" w:rsidP="00115AA1">
            <w:pPr>
              <w:tabs>
                <w:tab w:val="left" w:pos="8080"/>
              </w:tabs>
              <w:spacing w:line="240" w:lineRule="auto"/>
            </w:pPr>
            <w:r w:rsidRPr="00294D23">
              <w:t>40</w:t>
            </w:r>
          </w:p>
        </w:tc>
        <w:tc>
          <w:tcPr>
            <w:tcW w:w="2692" w:type="dxa"/>
          </w:tcPr>
          <w:p w14:paraId="76FC688A" w14:textId="5D877645" w:rsidR="00115AA1" w:rsidRPr="00294D23" w:rsidRDefault="002E569A" w:rsidP="00115AA1">
            <w:pPr>
              <w:tabs>
                <w:tab w:val="left" w:pos="8080"/>
              </w:tabs>
              <w:spacing w:line="240" w:lineRule="auto"/>
              <w:rPr>
                <w:b/>
                <w:bCs/>
              </w:rPr>
            </w:pPr>
            <w:r>
              <w:rPr>
                <w:b/>
                <w:bCs/>
              </w:rPr>
              <w:t xml:space="preserve">Taotluse kohase </w:t>
            </w:r>
            <w:r w:rsidR="00115AA1" w:rsidRPr="00294D23">
              <w:rPr>
                <w:b/>
                <w:bCs/>
              </w:rPr>
              <w:t xml:space="preserve">Projekti kuluefektiivsus </w:t>
            </w:r>
          </w:p>
          <w:p w14:paraId="4C435FC8" w14:textId="77777777" w:rsidR="00115AA1" w:rsidRPr="00294D23" w:rsidRDefault="00115AA1" w:rsidP="00115AA1">
            <w:pPr>
              <w:tabs>
                <w:tab w:val="left" w:pos="8080"/>
              </w:tabs>
              <w:spacing w:line="240" w:lineRule="auto"/>
            </w:pPr>
          </w:p>
          <w:p w14:paraId="4FBE59FE" w14:textId="0A5EABEA" w:rsidR="00115AA1" w:rsidRPr="00115AA1" w:rsidRDefault="00115AA1" w:rsidP="00115AA1">
            <w:pPr>
              <w:tabs>
                <w:tab w:val="left" w:pos="8080"/>
              </w:tabs>
              <w:spacing w:line="240" w:lineRule="auto"/>
              <w:rPr>
                <w:highlight w:val="yellow"/>
              </w:rPr>
            </w:pPr>
            <w:r w:rsidRPr="00294D23">
              <w:t xml:space="preserve">ehk </w:t>
            </w:r>
            <w:r w:rsidR="00294D23" w:rsidRPr="00294D23">
              <w:t>hinnatakse investeeringu maksumust eurodes planeeritava energiasalvestusseadme energiasalvestusvõimsuse ühiku kohta megavattides</w:t>
            </w:r>
            <w:r w:rsidRPr="00294D23">
              <w:t>.</w:t>
            </w:r>
          </w:p>
        </w:tc>
        <w:tc>
          <w:tcPr>
            <w:tcW w:w="2509" w:type="dxa"/>
          </w:tcPr>
          <w:p w14:paraId="548F330C" w14:textId="40EB48B8" w:rsidR="00115AA1" w:rsidRPr="00115AA1" w:rsidRDefault="00115AA1" w:rsidP="00115AA1">
            <w:pPr>
              <w:tabs>
                <w:tab w:val="left" w:pos="8080"/>
              </w:tabs>
              <w:spacing w:line="240" w:lineRule="auto"/>
              <w:rPr>
                <w:highlight w:val="yellow"/>
              </w:rPr>
            </w:pPr>
            <w:r w:rsidRPr="00454741">
              <w:t xml:space="preserve">Maksimumpunktid (40%) antakse väiksema projekti </w:t>
            </w:r>
            <w:r w:rsidR="00D477A3" w:rsidRPr="00454741">
              <w:t xml:space="preserve">toetatavate </w:t>
            </w:r>
            <w:r w:rsidRPr="00454741">
              <w:t xml:space="preserve">kulude kogumaksumuse ja projekti tulemusena planeeritava energiasalvestusseadme mahtuvuse suhe ehk kuluefektiivsusega (EUR/MW) taotlusele. Järgnevate taotluste punktid vähenevad proportsionaalselt vastavalt vähima </w:t>
            </w:r>
            <w:r w:rsidRPr="00454741">
              <w:lastRenderedPageBreak/>
              <w:t>kuluefektiivsusega taotluse ja hinnatava taotluse suuruste suhtele.</w:t>
            </w:r>
          </w:p>
        </w:tc>
        <w:tc>
          <w:tcPr>
            <w:tcW w:w="7938" w:type="dxa"/>
          </w:tcPr>
          <w:p w14:paraId="5CBE568B" w14:textId="77777777" w:rsidR="00454741" w:rsidRPr="00BF403C" w:rsidRDefault="00454741" w:rsidP="00115AA1">
            <w:pPr>
              <w:tabs>
                <w:tab w:val="left" w:pos="8080"/>
              </w:tabs>
              <w:spacing w:line="240" w:lineRule="auto"/>
              <w:rPr>
                <w:highlight w:val="yellow"/>
              </w:rPr>
            </w:pPr>
          </w:p>
          <w:p w14:paraId="3E25DB5B" w14:textId="13480818" w:rsidR="00454741" w:rsidRPr="00BF403C" w:rsidRDefault="00BF403C" w:rsidP="00454741">
            <w:pPr>
              <w:tabs>
                <w:tab w:val="left" w:pos="8080"/>
              </w:tabs>
              <w:spacing w:line="240" w:lineRule="auto"/>
            </w:pPr>
            <m:oMathPara>
              <m:oMath>
                <m:r>
                  <w:rPr>
                    <w:rFonts w:ascii="Cambria Math" w:hAnsi="Cambria Math"/>
                  </w:rPr>
                  <m:t>40% *</m:t>
                </m:r>
                <m:f>
                  <m:fPr>
                    <m:ctrlPr>
                      <w:rPr>
                        <w:rFonts w:ascii="Cambria Math" w:hAnsi="Cambria Math"/>
                      </w:rPr>
                    </m:ctrlPr>
                  </m:fPr>
                  <m:num>
                    <m:r>
                      <m:rPr>
                        <m:sty m:val="p"/>
                      </m:rPr>
                      <w:rPr>
                        <w:rFonts w:ascii="Cambria Math" w:hAnsi="Cambria Math"/>
                      </w:rPr>
                      <m:t>Parima t</m:t>
                    </m:r>
                    <m:r>
                      <m:rPr>
                        <m:sty m:val="p"/>
                      </m:rPr>
                      <w:rPr>
                        <w:rFonts w:ascii="Cambria Math" w:hAnsi="Cambria Math"/>
                      </w:rPr>
                      <m:t>aotluse kohase projekti kuluefektiivsus</m:t>
                    </m:r>
                    <m:f>
                      <m:fPr>
                        <m:ctrlPr>
                          <w:rPr>
                            <w:rFonts w:ascii="Cambria Math" w:hAnsi="Cambria Math"/>
                            <w:i/>
                          </w:rPr>
                        </m:ctrlPr>
                      </m:fPr>
                      <m:num>
                        <m:r>
                          <w:rPr>
                            <w:rFonts w:ascii="Cambria Math" w:hAnsi="Cambria Math"/>
                          </w:rPr>
                          <m:t>EUR</m:t>
                        </m:r>
                      </m:num>
                      <m:den>
                        <m:r>
                          <w:rPr>
                            <w:rFonts w:ascii="Cambria Math" w:hAnsi="Cambria Math"/>
                          </w:rPr>
                          <m:t>MW</m:t>
                        </m:r>
                      </m:den>
                    </m:f>
                    <m:ctrlPr>
                      <w:rPr>
                        <w:rFonts w:ascii="Cambria Math" w:hAnsi="Cambria Math"/>
                        <w:vertAlign w:val="subscript"/>
                      </w:rPr>
                    </m:ctrlPr>
                  </m:num>
                  <m:den>
                    <m:r>
                      <m:rPr>
                        <m:sty m:val="p"/>
                      </m:rPr>
                      <w:rPr>
                        <w:rFonts w:ascii="Cambria Math" w:hAnsi="Cambria Math"/>
                      </w:rPr>
                      <m:t xml:space="preserve"> </m:t>
                    </m:r>
                    <m:r>
                      <m:rPr>
                        <m:sty m:val="p"/>
                      </m:rPr>
                      <w:rPr>
                        <w:rFonts w:ascii="Cambria Math" w:hAnsi="Cambria Math"/>
                      </w:rPr>
                      <m:t>T</m:t>
                    </m:r>
                    <m:r>
                      <m:rPr>
                        <m:sty m:val="p"/>
                      </m:rPr>
                      <w:rPr>
                        <w:rFonts w:ascii="Cambria Math" w:hAnsi="Cambria Math"/>
                      </w:rPr>
                      <m:t xml:space="preserve">aotluse koahse projekti kuluefektiivsus </m:t>
                    </m:r>
                    <m:f>
                      <m:fPr>
                        <m:ctrlPr>
                          <w:rPr>
                            <w:rFonts w:ascii="Cambria Math" w:hAnsi="Cambria Math"/>
                            <w:i/>
                          </w:rPr>
                        </m:ctrlPr>
                      </m:fPr>
                      <m:num>
                        <m:r>
                          <w:rPr>
                            <w:rFonts w:ascii="Cambria Math" w:hAnsi="Cambria Math"/>
                          </w:rPr>
                          <m:t>EUR</m:t>
                        </m:r>
                      </m:num>
                      <m:den>
                        <m:r>
                          <w:rPr>
                            <w:rFonts w:ascii="Cambria Math" w:hAnsi="Cambria Math"/>
                          </w:rPr>
                          <m:t>MW</m:t>
                        </m:r>
                      </m:den>
                    </m:f>
                    <m:r>
                      <w:rPr>
                        <w:rFonts w:ascii="Cambria Math" w:hAnsi="Cambria Math"/>
                      </w:rPr>
                      <m:t xml:space="preserve">   </m:t>
                    </m:r>
                  </m:den>
                </m:f>
              </m:oMath>
            </m:oMathPara>
          </w:p>
          <w:p w14:paraId="7B169B6E" w14:textId="77777777" w:rsidR="00454741" w:rsidRPr="00BF403C" w:rsidRDefault="00454741" w:rsidP="00115AA1">
            <w:pPr>
              <w:tabs>
                <w:tab w:val="left" w:pos="8080"/>
              </w:tabs>
              <w:spacing w:line="240" w:lineRule="auto"/>
              <w:rPr>
                <w:highlight w:val="yellow"/>
              </w:rPr>
            </w:pPr>
          </w:p>
          <w:p w14:paraId="2F2B2629" w14:textId="77777777" w:rsidR="00454741" w:rsidRPr="00BF403C" w:rsidRDefault="00454741" w:rsidP="00115AA1">
            <w:pPr>
              <w:tabs>
                <w:tab w:val="left" w:pos="8080"/>
              </w:tabs>
              <w:spacing w:line="240" w:lineRule="auto"/>
              <w:rPr>
                <w:highlight w:val="yellow"/>
              </w:rPr>
            </w:pPr>
          </w:p>
          <w:p w14:paraId="14A64208" w14:textId="11BCD59F" w:rsidR="00115AA1" w:rsidRPr="00BF403C" w:rsidRDefault="00115AA1" w:rsidP="00115AA1">
            <w:pPr>
              <w:tabs>
                <w:tab w:val="left" w:pos="8080"/>
              </w:tabs>
              <w:spacing w:line="240" w:lineRule="auto"/>
              <w:rPr>
                <w:highlight w:val="yellow"/>
              </w:rPr>
            </w:pPr>
            <w:r w:rsidRPr="00BF403C">
              <w:rPr>
                <w:highlight w:val="yellow"/>
              </w:rPr>
              <w:t xml:space="preserve"> </w:t>
            </w:r>
          </w:p>
        </w:tc>
      </w:tr>
      <w:tr w:rsidR="0017189E" w:rsidRPr="00115AA1" w14:paraId="113F7A7D" w14:textId="77777777" w:rsidTr="004073AC">
        <w:tc>
          <w:tcPr>
            <w:tcW w:w="496" w:type="dxa"/>
          </w:tcPr>
          <w:p w14:paraId="3430AE86" w14:textId="77777777" w:rsidR="00115AA1" w:rsidRPr="00473F00" w:rsidRDefault="00115AA1" w:rsidP="00115AA1">
            <w:pPr>
              <w:tabs>
                <w:tab w:val="left" w:pos="8080"/>
              </w:tabs>
              <w:spacing w:line="240" w:lineRule="auto"/>
            </w:pPr>
            <w:r w:rsidRPr="00473F00">
              <w:t>3</w:t>
            </w:r>
          </w:p>
        </w:tc>
        <w:tc>
          <w:tcPr>
            <w:tcW w:w="1357" w:type="dxa"/>
          </w:tcPr>
          <w:p w14:paraId="4AA40DF7" w14:textId="77777777" w:rsidR="00115AA1" w:rsidRPr="00473F00" w:rsidRDefault="00115AA1" w:rsidP="00115AA1">
            <w:pPr>
              <w:tabs>
                <w:tab w:val="left" w:pos="8080"/>
              </w:tabs>
              <w:spacing w:line="240" w:lineRule="auto"/>
            </w:pPr>
            <w:r w:rsidRPr="00473F00">
              <w:t>20</w:t>
            </w:r>
          </w:p>
        </w:tc>
        <w:tc>
          <w:tcPr>
            <w:tcW w:w="2692" w:type="dxa"/>
          </w:tcPr>
          <w:p w14:paraId="12B89AEB" w14:textId="77777777" w:rsidR="00115AA1" w:rsidRPr="00967EB5" w:rsidRDefault="00115AA1" w:rsidP="00115AA1">
            <w:pPr>
              <w:tabs>
                <w:tab w:val="left" w:pos="8080"/>
              </w:tabs>
              <w:spacing w:line="240" w:lineRule="auto"/>
              <w:rPr>
                <w:b/>
                <w:bCs/>
              </w:rPr>
            </w:pPr>
            <w:r w:rsidRPr="00967EB5">
              <w:rPr>
                <w:b/>
                <w:bCs/>
              </w:rPr>
              <w:t>Energiakao määr</w:t>
            </w:r>
          </w:p>
          <w:p w14:paraId="4F1BE936" w14:textId="77777777" w:rsidR="00115AA1" w:rsidRPr="00967EB5" w:rsidRDefault="00115AA1" w:rsidP="00115AA1">
            <w:pPr>
              <w:tabs>
                <w:tab w:val="left" w:pos="8080"/>
              </w:tabs>
              <w:spacing w:line="240" w:lineRule="auto"/>
            </w:pPr>
          </w:p>
          <w:p w14:paraId="7CCE8D29" w14:textId="2E8840E5" w:rsidR="00115AA1" w:rsidRPr="00115AA1" w:rsidRDefault="00115AA1" w:rsidP="00115AA1">
            <w:pPr>
              <w:tabs>
                <w:tab w:val="left" w:pos="8080"/>
              </w:tabs>
              <w:spacing w:line="240" w:lineRule="auto"/>
              <w:rPr>
                <w:highlight w:val="yellow"/>
              </w:rPr>
            </w:pPr>
            <w:r w:rsidRPr="00967EB5">
              <w:t xml:space="preserve">ehk </w:t>
            </w:r>
            <w:r w:rsidR="00EF4F75">
              <w:t xml:space="preserve">rajatava </w:t>
            </w:r>
            <w:r w:rsidR="00967EB5" w:rsidRPr="00967EB5">
              <w:t>energiasalvestusseadme energiakadu megavatt-tundides ühe ruutmeetri energiasalvestusseadme välispindala kohta</w:t>
            </w:r>
          </w:p>
        </w:tc>
        <w:tc>
          <w:tcPr>
            <w:tcW w:w="2509" w:type="dxa"/>
          </w:tcPr>
          <w:p w14:paraId="1B0A6837" w14:textId="3AED0DAC" w:rsidR="00115AA1" w:rsidRPr="00115AA1" w:rsidRDefault="00115AA1" w:rsidP="00115AA1">
            <w:pPr>
              <w:tabs>
                <w:tab w:val="left" w:pos="8080"/>
              </w:tabs>
              <w:spacing w:line="240" w:lineRule="auto"/>
              <w:rPr>
                <w:highlight w:val="yellow"/>
              </w:rPr>
            </w:pPr>
            <w:r w:rsidRPr="00473F00">
              <w:t xml:space="preserve">Maksimumpunktid (20%) </w:t>
            </w:r>
            <w:r w:rsidRPr="005611CC">
              <w:t xml:space="preserve">antakse </w:t>
            </w:r>
            <w:r w:rsidR="005611CC" w:rsidRPr="005611CC">
              <w:t xml:space="preserve">projektile mille juures on </w:t>
            </w:r>
            <w:r w:rsidR="005B7E71" w:rsidRPr="005611CC">
              <w:t>väiksem</w:t>
            </w:r>
            <w:r w:rsidR="005611CC">
              <w:t xml:space="preserve"> </w:t>
            </w:r>
            <w:r w:rsidR="005B7E71" w:rsidRPr="005611CC">
              <w:t>energiasalvestusseadme energiakadu megavatt-tundides ühe ruutmeetri energiasalvestusseadme välispindala kohta</w:t>
            </w:r>
            <w:r w:rsidR="005B7E71" w:rsidRPr="005611CC" w:rsidDel="005B7E71">
              <w:t xml:space="preserve"> </w:t>
            </w:r>
            <w:r w:rsidRPr="005611CC">
              <w:t xml:space="preserve">Ülejäänud taotluste punktid vähenevad proportsionaalselt vastavalt nende taotluses kirjeldatud </w:t>
            </w:r>
            <w:r w:rsidR="005B7E71" w:rsidRPr="005611CC">
              <w:t>energiasalvestusseadme energiakaole .</w:t>
            </w:r>
            <w:r w:rsidR="00473F00">
              <w:t xml:space="preserve"> </w:t>
            </w:r>
            <w:r w:rsidR="001746E0">
              <w:t>N</w:t>
            </w:r>
            <w:r w:rsidR="00473F00">
              <w:t>äitaja a</w:t>
            </w:r>
            <w:r w:rsidR="00473F00">
              <w:rPr>
                <w:kern w:val="2"/>
              </w:rPr>
              <w:t xml:space="preserve">rvutamise </w:t>
            </w:r>
            <w:r w:rsidR="001746E0">
              <w:rPr>
                <w:kern w:val="2"/>
              </w:rPr>
              <w:t>ühikuks</w:t>
            </w:r>
            <w:r w:rsidR="001746E0" w:rsidRPr="006935A4">
              <w:rPr>
                <w:kern w:val="2"/>
              </w:rPr>
              <w:t xml:space="preserve"> </w:t>
            </w:r>
            <w:r w:rsidR="00473F00" w:rsidRPr="006935A4">
              <w:rPr>
                <w:kern w:val="2"/>
              </w:rPr>
              <w:t xml:space="preserve">on </w:t>
            </w:r>
            <w:r w:rsidR="00473F00" w:rsidRPr="00C179F4">
              <w:rPr>
                <w:kern w:val="2"/>
              </w:rPr>
              <w:t>MWh/(m2*h), kus MWh salvestatud soojusenergia kadu, m2 – on energiasalvestusseadme välispindala ja h- ajaühik (tund)</w:t>
            </w:r>
            <w:r w:rsidR="00473F00">
              <w:t>.</w:t>
            </w:r>
          </w:p>
        </w:tc>
        <w:tc>
          <w:tcPr>
            <w:tcW w:w="7938" w:type="dxa"/>
          </w:tcPr>
          <w:p w14:paraId="4754EE06" w14:textId="77777777" w:rsidR="005F07DB" w:rsidRDefault="005F07DB" w:rsidP="00115AA1">
            <w:pPr>
              <w:tabs>
                <w:tab w:val="left" w:pos="8080"/>
              </w:tabs>
              <w:spacing w:line="240" w:lineRule="auto"/>
              <w:rPr>
                <w:highlight w:val="yellow"/>
              </w:rPr>
            </w:pPr>
          </w:p>
          <w:p w14:paraId="521459AA" w14:textId="3156BB49" w:rsidR="005F07DB" w:rsidRDefault="005F07DB" w:rsidP="00115AA1">
            <w:pPr>
              <w:tabs>
                <w:tab w:val="left" w:pos="8080"/>
              </w:tabs>
              <w:spacing w:line="240" w:lineRule="auto"/>
              <w:rPr>
                <w:highlight w:val="yellow"/>
              </w:rPr>
            </w:pPr>
            <m:oMathPara>
              <m:oMath>
                <m:r>
                  <w:rPr>
                    <w:rFonts w:ascii="Cambria Math" w:hAnsi="Cambria Math"/>
                  </w:rPr>
                  <m:t>20% *</m:t>
                </m:r>
                <m:f>
                  <m:fPr>
                    <m:ctrlPr>
                      <w:rPr>
                        <w:rFonts w:ascii="Cambria Math" w:hAnsi="Cambria Math"/>
                      </w:rPr>
                    </m:ctrlPr>
                  </m:fPr>
                  <m:num>
                    <m:r>
                      <m:rPr>
                        <m:sty m:val="p"/>
                      </m:rPr>
                      <w:rPr>
                        <w:rFonts w:ascii="Cambria Math" w:hAnsi="Cambria Math"/>
                      </w:rPr>
                      <m:t>Taotluse kohase projekti energiakaomäär</m:t>
                    </m:r>
                    <m:f>
                      <m:fPr>
                        <m:ctrlPr>
                          <w:rPr>
                            <w:rFonts w:ascii="Cambria Math" w:hAnsi="Cambria Math"/>
                          </w:rPr>
                        </m:ctrlPr>
                      </m:fPr>
                      <m:num>
                        <m:r>
                          <w:rPr>
                            <w:rFonts w:ascii="Cambria Math" w:hAnsi="Cambria Math"/>
                          </w:rPr>
                          <m:t>MWh</m:t>
                        </m:r>
                        <m:ctrlPr>
                          <w:rPr>
                            <w:rFonts w:ascii="Cambria Math" w:hAnsi="Cambria Math"/>
                            <w:i/>
                          </w:rPr>
                        </m:ctrlP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m:t>
                        </m:r>
                      </m:den>
                    </m:f>
                    <m:ctrlPr>
                      <w:rPr>
                        <w:rFonts w:ascii="Cambria Math" w:hAnsi="Cambria Math"/>
                        <w:vertAlign w:val="subscript"/>
                      </w:rPr>
                    </m:ctrlPr>
                  </m:num>
                  <m:den>
                    <m:r>
                      <m:rPr>
                        <m:sty m:val="p"/>
                      </m:rPr>
                      <w:rPr>
                        <w:rFonts w:ascii="Cambria Math" w:hAnsi="Cambria Math"/>
                      </w:rPr>
                      <m:t xml:space="preserve">Parima taotluse kohase projektienergiakao määr </m:t>
                    </m:r>
                    <m:f>
                      <m:fPr>
                        <m:ctrlPr>
                          <w:rPr>
                            <w:rFonts w:ascii="Cambria Math" w:hAnsi="Cambria Math"/>
                          </w:rPr>
                        </m:ctrlPr>
                      </m:fPr>
                      <m:num>
                        <m:r>
                          <m:rPr>
                            <m:sty m:val="p"/>
                          </m:rPr>
                          <w:rPr>
                            <w:rFonts w:ascii="Cambria Math" w:hAnsi="Cambria Math"/>
                          </w:rPr>
                          <m:t>MWh</m:t>
                        </m:r>
                        <m:ctrlPr>
                          <w:rPr>
                            <w:rFonts w:ascii="Cambria Math" w:hAnsi="Cambria Math"/>
                            <w:i/>
                          </w:rPr>
                        </m:ctrlP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*h</m:t>
                        </m:r>
                      </m:den>
                    </m:f>
                    <m:r>
                      <m:rPr>
                        <m:sty m:val="p"/>
                      </m:rPr>
                      <w:rPr>
                        <w:rFonts w:ascii="Cambria Math" w:hAnsi="Cambria Math"/>
                      </w:rPr>
                      <m:t xml:space="preserve">   </m:t>
                    </m:r>
                  </m:den>
                </m:f>
              </m:oMath>
            </m:oMathPara>
          </w:p>
          <w:p w14:paraId="794CC571" w14:textId="31A67695" w:rsidR="00115AA1" w:rsidRPr="00115AA1" w:rsidRDefault="00115AA1" w:rsidP="00115AA1">
            <w:pPr>
              <w:tabs>
                <w:tab w:val="left" w:pos="8080"/>
              </w:tabs>
              <w:spacing w:line="240" w:lineRule="auto"/>
              <w:rPr>
                <w:highlight w:val="yellow"/>
              </w:rPr>
            </w:pPr>
          </w:p>
        </w:tc>
      </w:tr>
      <w:tr w:rsidR="0017189E" w:rsidRPr="00115AA1" w14:paraId="48AC3F1E" w14:textId="77777777" w:rsidTr="004073AC">
        <w:tc>
          <w:tcPr>
            <w:tcW w:w="496" w:type="dxa"/>
          </w:tcPr>
          <w:p w14:paraId="4B4AB965" w14:textId="77777777" w:rsidR="00115AA1" w:rsidRPr="00E644F1" w:rsidRDefault="00115AA1" w:rsidP="00115AA1">
            <w:pPr>
              <w:tabs>
                <w:tab w:val="left" w:pos="8080"/>
              </w:tabs>
              <w:spacing w:line="240" w:lineRule="auto"/>
            </w:pPr>
            <w:r w:rsidRPr="00E644F1">
              <w:t>4</w:t>
            </w:r>
          </w:p>
        </w:tc>
        <w:tc>
          <w:tcPr>
            <w:tcW w:w="1357" w:type="dxa"/>
          </w:tcPr>
          <w:p w14:paraId="0CB72313" w14:textId="77777777" w:rsidR="00115AA1" w:rsidRPr="00E644F1" w:rsidRDefault="00115AA1" w:rsidP="00115AA1">
            <w:pPr>
              <w:tabs>
                <w:tab w:val="left" w:pos="8080"/>
              </w:tabs>
              <w:spacing w:line="240" w:lineRule="auto"/>
            </w:pPr>
            <w:r w:rsidRPr="00E644F1">
              <w:t>10</w:t>
            </w:r>
          </w:p>
        </w:tc>
        <w:tc>
          <w:tcPr>
            <w:tcW w:w="2692" w:type="dxa"/>
          </w:tcPr>
          <w:p w14:paraId="68C93909" w14:textId="3B582FDB" w:rsidR="00115AA1" w:rsidRPr="00E644F1" w:rsidRDefault="00115AA1" w:rsidP="00115AA1">
            <w:pPr>
              <w:tabs>
                <w:tab w:val="left" w:pos="8080"/>
              </w:tabs>
              <w:spacing w:line="240" w:lineRule="auto"/>
            </w:pPr>
            <w:r w:rsidRPr="00E644F1">
              <w:rPr>
                <w:b/>
                <w:bCs/>
              </w:rPr>
              <w:t>Omafinantseeringu osakaal</w:t>
            </w:r>
            <w:r w:rsidRPr="00E644F1">
              <w:t xml:space="preserve"> projekti </w:t>
            </w:r>
            <w:r w:rsidR="00E644F1" w:rsidRPr="00E644F1">
              <w:t xml:space="preserve">toetatavatest </w:t>
            </w:r>
            <w:r w:rsidRPr="00E644F1">
              <w:t>kuludest.</w:t>
            </w:r>
          </w:p>
        </w:tc>
        <w:tc>
          <w:tcPr>
            <w:tcW w:w="2509" w:type="dxa"/>
          </w:tcPr>
          <w:p w14:paraId="0A9E03C3" w14:textId="6D901DFF" w:rsidR="00115AA1" w:rsidRPr="00E644F1" w:rsidRDefault="00115AA1" w:rsidP="00115AA1">
            <w:pPr>
              <w:tabs>
                <w:tab w:val="left" w:pos="8080"/>
              </w:tabs>
              <w:spacing w:line="240" w:lineRule="auto"/>
            </w:pPr>
            <w:r w:rsidRPr="00E644F1">
              <w:t xml:space="preserve">Maksimumpunktid (10%) antakse taotlusele, mille omaosaluse osakaal </w:t>
            </w:r>
            <w:r w:rsidR="00E644F1" w:rsidRPr="00E644F1">
              <w:lastRenderedPageBreak/>
              <w:t xml:space="preserve">toetatavatest </w:t>
            </w:r>
            <w:r w:rsidRPr="00E644F1">
              <w:t xml:space="preserve">kuludest on suurim. Järgnevate taotluste punktid vähenevad proportsionaalselt vastavalt suurima omaosaluse osakaaluga taotluse ja hinnatava taotluse suuruste suhtele. Arvutuses kasutatakse suhet: (∑omaosalused </w:t>
            </w:r>
            <w:r w:rsidR="00E644F1" w:rsidRPr="00E644F1">
              <w:t xml:space="preserve">toetatavatest </w:t>
            </w:r>
            <w:r w:rsidRPr="00E644F1">
              <w:t>kuludest)/(∑</w:t>
            </w:r>
            <w:r w:rsidR="00E644F1" w:rsidRPr="00E644F1">
              <w:t xml:space="preserve">toetatavad </w:t>
            </w:r>
            <w:r w:rsidRPr="00E644F1">
              <w:t>kulud).</w:t>
            </w:r>
          </w:p>
        </w:tc>
        <w:tc>
          <w:tcPr>
            <w:tcW w:w="7938" w:type="dxa"/>
          </w:tcPr>
          <w:p w14:paraId="7F66F791" w14:textId="77777777" w:rsidR="00115AA1" w:rsidRDefault="00115AA1" w:rsidP="00115AA1">
            <w:pPr>
              <w:tabs>
                <w:tab w:val="left" w:pos="8080"/>
              </w:tabs>
              <w:spacing w:line="240" w:lineRule="auto"/>
              <w:rPr>
                <w:highlight w:val="yellow"/>
              </w:rPr>
            </w:pPr>
          </w:p>
          <w:p w14:paraId="5C837AD2" w14:textId="1BA7AE28" w:rsidR="00E644F1" w:rsidRPr="00EA143F" w:rsidRDefault="00E644F1" w:rsidP="00E644F1">
            <w:pPr>
              <w:tabs>
                <w:tab w:val="left" w:pos="8080"/>
              </w:tabs>
              <w:spacing w:line="240" w:lineRule="auto"/>
              <w:rPr>
                <w:highlight w:val="yellow"/>
              </w:rPr>
            </w:pPr>
            <m:oMathPara>
              <m:oMath>
                <m:r>
                  <w:rPr>
                    <w:rFonts w:ascii="Cambria Math" w:hAnsi="Cambria Math"/>
                  </w:rPr>
                  <m:t>10% *</m:t>
                </m:r>
                <m:f>
                  <m:fPr>
                    <m:ctrlPr>
                      <w:rPr>
                        <w:rFonts w:ascii="Cambria Math" w:hAnsi="Cambria Math"/>
                      </w:rPr>
                    </m:ctrlPr>
                  </m:fPr>
                  <m:num>
                    <m:r>
                      <m:rPr>
                        <m:sty m:val="p"/>
                      </m:rPr>
                      <w:rPr>
                        <w:rFonts w:ascii="Cambria Math" w:hAnsi="Cambria Math"/>
                      </w:rPr>
                      <m:t>Taotluse omafinantseeringu osakaal toetatavatest kuludest</m:t>
                    </m:r>
                    <m:r>
                      <w:rPr>
                        <w:rFonts w:ascii="Cambria Math" w:hAnsi="Cambria Math"/>
                      </w:rPr>
                      <m:t xml:space="preserve"> %</m:t>
                    </m:r>
                    <m:ctrlPr>
                      <w:rPr>
                        <w:rFonts w:ascii="Cambria Math" w:hAnsi="Cambria Math"/>
                        <w:vertAlign w:val="subscript"/>
                      </w:rPr>
                    </m:ctrlPr>
                  </m:num>
                  <m:den>
                    <m:eqArr>
                      <m:eqArrPr>
                        <m:ctrlPr>
                          <w:rPr>
                            <w:rFonts w:ascii="Cambria Math" w:hAnsi="Cambria Math"/>
                          </w:rPr>
                        </m:ctrlPr>
                      </m:eqArrPr>
                      <m:e>
                        <m:r>
                          <m:rPr>
                            <m:sty m:val="p"/>
                          </m:rPr>
                          <w:rPr>
                            <w:rFonts w:ascii="Cambria Math" w:hAnsi="Cambria Math"/>
                          </w:rPr>
                          <m:t>Kõrgeima omafinantseeringuga taotluse omafinantseeringu</m:t>
                        </m:r>
                      </m:e>
                      <m:e>
                        <m:r>
                          <m:rPr>
                            <m:sty m:val="p"/>
                          </m:rPr>
                          <w:rPr>
                            <w:rFonts w:ascii="Cambria Math" w:hAnsi="Cambria Math"/>
                          </w:rPr>
                          <m:t xml:space="preserve"> osakaal taotluse toetatavatest kulduest % </m:t>
                        </m:r>
                      </m:e>
                    </m:eqArr>
                  </m:den>
                </m:f>
              </m:oMath>
            </m:oMathPara>
          </w:p>
          <w:p w14:paraId="6C8F1883" w14:textId="504EF056" w:rsidR="00E644F1" w:rsidRPr="00115AA1" w:rsidRDefault="00E644F1" w:rsidP="00115AA1">
            <w:pPr>
              <w:tabs>
                <w:tab w:val="left" w:pos="8080"/>
              </w:tabs>
              <w:spacing w:line="240" w:lineRule="auto"/>
              <w:rPr>
                <w:highlight w:val="yellow"/>
              </w:rPr>
            </w:pPr>
          </w:p>
        </w:tc>
      </w:tr>
      <w:bookmarkEnd w:id="5"/>
    </w:tbl>
    <w:p w14:paraId="19E93BC2" w14:textId="77777777" w:rsidR="003F7B30" w:rsidRPr="002C53E9" w:rsidRDefault="003F7B30" w:rsidP="003F7B30">
      <w:pPr>
        <w:tabs>
          <w:tab w:val="left" w:pos="8080"/>
        </w:tabs>
        <w:spacing w:line="240" w:lineRule="auto"/>
        <w:rPr>
          <w:highlight w:val="yellow"/>
        </w:rPr>
      </w:pPr>
    </w:p>
    <w:p w14:paraId="64CAF550" w14:textId="77777777" w:rsidR="00575018" w:rsidRDefault="00575018" w:rsidP="007A2055">
      <w:pPr>
        <w:pStyle w:val="Loendilik"/>
        <w:tabs>
          <w:tab w:val="left" w:pos="8080"/>
        </w:tabs>
        <w:spacing w:line="240" w:lineRule="auto"/>
        <w:ind w:left="360"/>
        <w:rPr>
          <w:highlight w:val="yellow"/>
        </w:rPr>
        <w:sectPr w:rsidR="00575018" w:rsidSect="00051610">
          <w:pgSz w:w="16838" w:h="11906" w:orient="landscape"/>
          <w:pgMar w:top="1418" w:right="1418" w:bottom="1418" w:left="1418" w:header="709" w:footer="709" w:gutter="0"/>
          <w:cols w:space="708"/>
          <w:docGrid w:linePitch="360"/>
        </w:sectPr>
      </w:pPr>
    </w:p>
    <w:p w14:paraId="368E58E6" w14:textId="29E0FE73" w:rsidR="00242C89" w:rsidRDefault="00242C89" w:rsidP="00242C89">
      <w:pPr>
        <w:rPr>
          <w:b/>
          <w:bCs/>
        </w:rPr>
      </w:pPr>
      <w:r w:rsidRPr="00376EC5">
        <w:rPr>
          <w:b/>
          <w:bCs/>
        </w:rPr>
        <w:lastRenderedPageBreak/>
        <w:t>Elektrienergia salvestus</w:t>
      </w:r>
    </w:p>
    <w:p w14:paraId="378E5E3D" w14:textId="77777777" w:rsidR="004073AC" w:rsidRDefault="004073AC" w:rsidP="00242C89">
      <w:pPr>
        <w:rPr>
          <w:b/>
          <w:bCs/>
        </w:rPr>
      </w:pPr>
    </w:p>
    <w:tbl>
      <w:tblPr>
        <w:tblStyle w:val="Kontuurtabel"/>
        <w:tblW w:w="14850" w:type="dxa"/>
        <w:tblLook w:val="04A0" w:firstRow="1" w:lastRow="0" w:firstColumn="1" w:lastColumn="0" w:noHBand="0" w:noVBand="1"/>
      </w:tblPr>
      <w:tblGrid>
        <w:gridCol w:w="496"/>
        <w:gridCol w:w="1357"/>
        <w:gridCol w:w="2816"/>
        <w:gridCol w:w="2643"/>
        <w:gridCol w:w="7538"/>
      </w:tblGrid>
      <w:tr w:rsidR="004073AC" w:rsidRPr="004073AC" w14:paraId="7A4ED534" w14:textId="77777777" w:rsidTr="00243E83">
        <w:tc>
          <w:tcPr>
            <w:tcW w:w="496" w:type="dxa"/>
          </w:tcPr>
          <w:p w14:paraId="5A0B4AF1" w14:textId="77777777" w:rsidR="004073AC" w:rsidRPr="004073AC" w:rsidRDefault="004073AC" w:rsidP="004073AC">
            <w:pPr>
              <w:rPr>
                <w:b/>
                <w:bCs/>
              </w:rPr>
            </w:pPr>
            <w:r w:rsidRPr="004073AC">
              <w:rPr>
                <w:b/>
                <w:bCs/>
              </w:rPr>
              <w:t>Nr</w:t>
            </w:r>
          </w:p>
        </w:tc>
        <w:tc>
          <w:tcPr>
            <w:tcW w:w="1357" w:type="dxa"/>
          </w:tcPr>
          <w:p w14:paraId="7E46D99C" w14:textId="77777777" w:rsidR="004073AC" w:rsidRPr="004073AC" w:rsidRDefault="004073AC" w:rsidP="004073AC">
            <w:pPr>
              <w:rPr>
                <w:b/>
                <w:bCs/>
              </w:rPr>
            </w:pPr>
            <w:r w:rsidRPr="004073AC">
              <w:rPr>
                <w:b/>
                <w:bCs/>
              </w:rPr>
              <w:t>Osakaal %</w:t>
            </w:r>
          </w:p>
        </w:tc>
        <w:tc>
          <w:tcPr>
            <w:tcW w:w="2816" w:type="dxa"/>
          </w:tcPr>
          <w:p w14:paraId="7F17429C" w14:textId="77777777" w:rsidR="004073AC" w:rsidRPr="004073AC" w:rsidRDefault="004073AC" w:rsidP="004073AC">
            <w:pPr>
              <w:rPr>
                <w:b/>
                <w:bCs/>
              </w:rPr>
            </w:pPr>
            <w:r w:rsidRPr="004073AC">
              <w:rPr>
                <w:b/>
                <w:bCs/>
              </w:rPr>
              <w:t>Hindamiskriteerium</w:t>
            </w:r>
          </w:p>
        </w:tc>
        <w:tc>
          <w:tcPr>
            <w:tcW w:w="2643" w:type="dxa"/>
          </w:tcPr>
          <w:p w14:paraId="3A634E23" w14:textId="77777777" w:rsidR="004073AC" w:rsidRPr="004073AC" w:rsidRDefault="004073AC" w:rsidP="004073AC">
            <w:pPr>
              <w:rPr>
                <w:b/>
                <w:bCs/>
              </w:rPr>
            </w:pPr>
            <w:r w:rsidRPr="004073AC">
              <w:rPr>
                <w:b/>
                <w:bCs/>
              </w:rPr>
              <w:t>Selgitus</w:t>
            </w:r>
          </w:p>
        </w:tc>
        <w:tc>
          <w:tcPr>
            <w:tcW w:w="7538" w:type="dxa"/>
          </w:tcPr>
          <w:p w14:paraId="0EB96B1C" w14:textId="77777777" w:rsidR="004073AC" w:rsidRPr="004073AC" w:rsidRDefault="004073AC" w:rsidP="004073AC">
            <w:pPr>
              <w:rPr>
                <w:b/>
                <w:bCs/>
              </w:rPr>
            </w:pPr>
            <w:r w:rsidRPr="004073AC">
              <w:rPr>
                <w:b/>
                <w:bCs/>
              </w:rPr>
              <w:t>Arvutuskäik</w:t>
            </w:r>
          </w:p>
        </w:tc>
      </w:tr>
      <w:tr w:rsidR="004073AC" w:rsidRPr="004073AC" w14:paraId="7B3E1166" w14:textId="77777777" w:rsidTr="00243E83">
        <w:tc>
          <w:tcPr>
            <w:tcW w:w="496" w:type="dxa"/>
          </w:tcPr>
          <w:p w14:paraId="3D562965" w14:textId="77777777" w:rsidR="004073AC" w:rsidRPr="004073AC" w:rsidRDefault="004073AC" w:rsidP="004073AC">
            <w:pPr>
              <w:rPr>
                <w:b/>
                <w:bCs/>
              </w:rPr>
            </w:pPr>
            <w:r w:rsidRPr="004073AC">
              <w:rPr>
                <w:b/>
                <w:bCs/>
              </w:rPr>
              <w:t>1</w:t>
            </w:r>
          </w:p>
        </w:tc>
        <w:tc>
          <w:tcPr>
            <w:tcW w:w="1357" w:type="dxa"/>
          </w:tcPr>
          <w:p w14:paraId="2D7EEB1F" w14:textId="2AD5CA0F" w:rsidR="004073AC" w:rsidRPr="004073AC" w:rsidRDefault="00BF1F31" w:rsidP="004073AC">
            <w:pPr>
              <w:rPr>
                <w:b/>
                <w:bCs/>
              </w:rPr>
            </w:pPr>
            <w:r>
              <w:rPr>
                <w:b/>
                <w:bCs/>
              </w:rPr>
              <w:t>25</w:t>
            </w:r>
          </w:p>
        </w:tc>
        <w:tc>
          <w:tcPr>
            <w:tcW w:w="2816" w:type="dxa"/>
          </w:tcPr>
          <w:p w14:paraId="790EDF85" w14:textId="77777777" w:rsidR="004073AC" w:rsidRPr="00243E83" w:rsidRDefault="004073AC" w:rsidP="004073AC">
            <w:r w:rsidRPr="00243E83">
              <w:t>Kasvuhoonegaasi (KHG) heite vähenemine aastas</w:t>
            </w:r>
          </w:p>
          <w:p w14:paraId="4AA1FAA9" w14:textId="77777777" w:rsidR="004073AC" w:rsidRPr="00243E83" w:rsidRDefault="004073AC" w:rsidP="004073AC"/>
          <w:p w14:paraId="4319FD49" w14:textId="2BF0DC0E" w:rsidR="004073AC" w:rsidRPr="00243E83" w:rsidRDefault="004073AC" w:rsidP="004073AC">
            <w:r w:rsidRPr="00243E83">
              <w:t>ehk</w:t>
            </w:r>
            <w:r w:rsidR="00091FA2">
              <w:t xml:space="preserve">   </w:t>
            </w:r>
            <w:r w:rsidRPr="00243E83">
              <w:t>projekti tulemusena välditav kasvuhoonegaaside hulk süsinikdioksiidi ekvivalendi tonnides megavatt-tunni kohta aastas.</w:t>
            </w:r>
          </w:p>
        </w:tc>
        <w:tc>
          <w:tcPr>
            <w:tcW w:w="2643" w:type="dxa"/>
          </w:tcPr>
          <w:p w14:paraId="5716B5D5" w14:textId="73B58EBF" w:rsidR="004073AC" w:rsidRPr="00243E83" w:rsidRDefault="004073AC" w:rsidP="004073AC">
            <w:r w:rsidRPr="00243E83">
              <w:t>Maksimumpunktid (</w:t>
            </w:r>
            <w:r w:rsidR="00BF1F31">
              <w:t>25</w:t>
            </w:r>
            <w:r w:rsidRPr="00243E83">
              <w:t xml:space="preserve">%) antakse suurima väärtusega tulemusele. Ülejäänud taotluste punktid vähenevad proportsionaalselt vastavalt nende taotluses kirjeldatud heite vähenemise osakaalule võrreldes suurima väärtusega. Arvutusmetoodika </w:t>
            </w:r>
            <w:r w:rsidR="00D53893" w:rsidRPr="0062739E">
              <w:t>Excel vormis „TAT näitajad ja KHG arvutus“</w:t>
            </w:r>
            <w:r w:rsidR="00D53893">
              <w:t>).</w:t>
            </w:r>
          </w:p>
        </w:tc>
        <w:tc>
          <w:tcPr>
            <w:tcW w:w="7538" w:type="dxa"/>
          </w:tcPr>
          <w:p w14:paraId="12714B14" w14:textId="0AF59440" w:rsidR="00A47E4D" w:rsidRPr="00677893" w:rsidRDefault="00A47E4D" w:rsidP="00A47E4D">
            <w:pPr>
              <w:tabs>
                <w:tab w:val="left" w:pos="8080"/>
              </w:tabs>
              <w:spacing w:line="240" w:lineRule="auto"/>
            </w:pPr>
            <m:oMathPara>
              <m:oMath>
                <m:r>
                  <w:rPr>
                    <w:rFonts w:ascii="Cambria Math" w:hAnsi="Cambria Math"/>
                  </w:rPr>
                  <m:t>25% *</m:t>
                </m:r>
                <m:f>
                  <m:fPr>
                    <m:ctrlPr>
                      <w:rPr>
                        <w:rFonts w:ascii="Cambria Math" w:hAnsi="Cambria Math"/>
                      </w:rPr>
                    </m:ctrlPr>
                  </m:fPr>
                  <m:num>
                    <m:r>
                      <m:rPr>
                        <m:sty m:val="p"/>
                      </m:rPr>
                      <w:rPr>
                        <w:rFonts w:ascii="Cambria Math" w:hAnsi="Cambria Math"/>
                      </w:rPr>
                      <m:t>Taotluse KHG heite vähenemine</m:t>
                    </m:r>
                    <m:f>
                      <m:fPr>
                        <m:ctrlPr>
                          <w:rPr>
                            <w:rFonts w:ascii="Cambria Math" w:hAnsi="Cambria Math"/>
                            <w:iCs/>
                          </w:rPr>
                        </m:ctrlPr>
                      </m:fPr>
                      <m:num>
                        <m:r>
                          <w:rPr>
                            <w:rFonts w:ascii="Cambria Math" w:hAnsi="Cambria Math"/>
                          </w:rPr>
                          <m:t>t (</m:t>
                        </m:r>
                        <m:sSub>
                          <m:sSubPr>
                            <m:ctrlPr>
                              <w:rPr>
                                <w:rFonts w:ascii="Cambria Math" w:hAnsi="Cambria Math"/>
                              </w:rPr>
                            </m:ctrlPr>
                          </m:sSubPr>
                          <m:e>
                            <m:r>
                              <m:rPr>
                                <m:sty m:val="p"/>
                              </m:rPr>
                              <w:rPr>
                                <w:rFonts w:ascii="Cambria Math" w:hAnsi="Cambria Math"/>
                              </w:rPr>
                              <m:t>CO</m:t>
                            </m:r>
                          </m:e>
                          <m:sub>
                            <m:r>
                              <w:rPr>
                                <w:rFonts w:ascii="Cambria Math" w:hAnsi="Cambria Math"/>
                              </w:rPr>
                              <m:t>2e</m:t>
                            </m:r>
                          </m:sub>
                        </m:sSub>
                        <m:r>
                          <m:rPr>
                            <m:sty m:val="p"/>
                          </m:rPr>
                          <w:rPr>
                            <w:rFonts w:ascii="Cambria Math" w:hAnsi="Cambria Math"/>
                            <w:vertAlign w:val="subscript"/>
                          </w:rPr>
                          <m:t>)</m:t>
                        </m:r>
                      </m:num>
                      <m:den>
                        <m:r>
                          <m:rPr>
                            <m:sty m:val="p"/>
                          </m:rPr>
                          <w:rPr>
                            <w:rFonts w:ascii="Cambria Math" w:hAnsi="Cambria Math"/>
                          </w:rPr>
                          <m:t xml:space="preserve">MWh </m:t>
                        </m:r>
                      </m:den>
                    </m:f>
                    <m:r>
                      <m:rPr>
                        <m:sty m:val="p"/>
                      </m:rPr>
                      <w:rPr>
                        <w:rFonts w:ascii="Cambria Math" w:hAnsi="Cambria Math"/>
                      </w:rPr>
                      <m:t>aastas</m:t>
                    </m:r>
                    <m:ctrlPr>
                      <w:rPr>
                        <w:rFonts w:ascii="Cambria Math" w:hAnsi="Cambria Math"/>
                        <w:vertAlign w:val="subscript"/>
                      </w:rPr>
                    </m:ctrlPr>
                  </m:num>
                  <m:den>
                    <m:r>
                      <m:rPr>
                        <m:sty m:val="p"/>
                      </m:rPr>
                      <w:rPr>
                        <w:rFonts w:ascii="Cambria Math" w:hAnsi="Cambria Math"/>
                      </w:rPr>
                      <m:t>Parima taotluse</m:t>
                    </m:r>
                    <m:r>
                      <m:rPr>
                        <m:sty m:val="p"/>
                      </m:rPr>
                      <w:rPr>
                        <w:rFonts w:ascii="Cambria Math" w:hAnsi="Cambria Math"/>
                        <w:vertAlign w:val="subscript"/>
                      </w:rPr>
                      <m:t xml:space="preserve"> </m:t>
                    </m:r>
                    <m:r>
                      <m:rPr>
                        <m:sty m:val="p"/>
                      </m:rPr>
                      <w:rPr>
                        <w:rFonts w:ascii="Cambria Math" w:hAnsi="Cambria Math"/>
                      </w:rPr>
                      <m:t xml:space="preserve">KHG heite vähenemine </m:t>
                    </m:r>
                    <m:f>
                      <m:fPr>
                        <m:ctrlPr>
                          <w:rPr>
                            <w:rFonts w:ascii="Cambria Math" w:hAnsi="Cambria Math"/>
                          </w:rPr>
                        </m:ctrlPr>
                      </m:fPr>
                      <m:num>
                        <m:sSub>
                          <m:sSubPr>
                            <m:ctrlPr>
                              <w:rPr>
                                <w:rFonts w:ascii="Cambria Math" w:hAnsi="Cambria Math"/>
                              </w:rPr>
                            </m:ctrlPr>
                          </m:sSubPr>
                          <m:e>
                            <m:r>
                              <m:rPr>
                                <m:sty m:val="p"/>
                              </m:rPr>
                              <w:rPr>
                                <w:rFonts w:ascii="Cambria Math" w:hAnsi="Cambria Math"/>
                              </w:rPr>
                              <m:t>t (CO</m:t>
                            </m:r>
                          </m:e>
                          <m:sub>
                            <m:r>
                              <w:rPr>
                                <w:rFonts w:ascii="Cambria Math" w:hAnsi="Cambria Math"/>
                              </w:rPr>
                              <m:t>2e</m:t>
                            </m:r>
                          </m:sub>
                        </m:sSub>
                        <m:r>
                          <m:rPr>
                            <m:sty m:val="p"/>
                          </m:rPr>
                          <w:rPr>
                            <w:rFonts w:ascii="Cambria Math" w:hAnsi="Cambria Math"/>
                            <w:vertAlign w:val="subscript"/>
                          </w:rPr>
                          <m:t>)</m:t>
                        </m:r>
                        <m:ctrlPr>
                          <w:rPr>
                            <w:rFonts w:ascii="Cambria Math" w:hAnsi="Cambria Math"/>
                            <w:i/>
                          </w:rPr>
                        </m:ctrlPr>
                      </m:num>
                      <m:den>
                        <m:r>
                          <w:rPr>
                            <w:rFonts w:ascii="Cambria Math" w:hAnsi="Cambria Math"/>
                          </w:rPr>
                          <m:t xml:space="preserve">MWh </m:t>
                        </m:r>
                      </m:den>
                    </m:f>
                    <m:r>
                      <m:rPr>
                        <m:sty m:val="p"/>
                      </m:rPr>
                      <w:rPr>
                        <w:rFonts w:ascii="Cambria Math" w:hAnsi="Cambria Math"/>
                      </w:rPr>
                      <m:t>aastas</m:t>
                    </m:r>
                  </m:den>
                </m:f>
              </m:oMath>
            </m:oMathPara>
          </w:p>
          <w:p w14:paraId="42CE3117" w14:textId="77777777" w:rsidR="004073AC" w:rsidRPr="004073AC" w:rsidRDefault="004073AC" w:rsidP="004073AC">
            <w:pPr>
              <w:rPr>
                <w:b/>
                <w:bCs/>
              </w:rPr>
            </w:pPr>
          </w:p>
        </w:tc>
      </w:tr>
      <w:tr w:rsidR="004073AC" w:rsidRPr="004073AC" w14:paraId="6CA489D6" w14:textId="77777777" w:rsidTr="00243E83">
        <w:tc>
          <w:tcPr>
            <w:tcW w:w="496" w:type="dxa"/>
          </w:tcPr>
          <w:p w14:paraId="172E724A" w14:textId="77777777" w:rsidR="004073AC" w:rsidRPr="004073AC" w:rsidRDefault="004073AC" w:rsidP="004073AC">
            <w:pPr>
              <w:rPr>
                <w:b/>
                <w:bCs/>
              </w:rPr>
            </w:pPr>
            <w:r w:rsidRPr="004073AC">
              <w:rPr>
                <w:b/>
                <w:bCs/>
              </w:rPr>
              <w:t>2</w:t>
            </w:r>
          </w:p>
        </w:tc>
        <w:tc>
          <w:tcPr>
            <w:tcW w:w="1357" w:type="dxa"/>
          </w:tcPr>
          <w:p w14:paraId="6BE33AA6" w14:textId="711F12EE" w:rsidR="004073AC" w:rsidRPr="004073AC" w:rsidRDefault="00BF1F31" w:rsidP="004073AC">
            <w:pPr>
              <w:rPr>
                <w:b/>
                <w:bCs/>
              </w:rPr>
            </w:pPr>
            <w:r>
              <w:rPr>
                <w:b/>
                <w:bCs/>
              </w:rPr>
              <w:t>35</w:t>
            </w:r>
          </w:p>
        </w:tc>
        <w:tc>
          <w:tcPr>
            <w:tcW w:w="2816" w:type="dxa"/>
          </w:tcPr>
          <w:p w14:paraId="074DF43C" w14:textId="29308AC8" w:rsidR="004073AC" w:rsidRPr="00F420AE" w:rsidRDefault="006A23D4" w:rsidP="004073AC">
            <w:r>
              <w:t>Taotluse kohase p</w:t>
            </w:r>
            <w:r w:rsidR="004073AC" w:rsidRPr="00F420AE">
              <w:t xml:space="preserve">rojekti kuluefektiivsus </w:t>
            </w:r>
          </w:p>
          <w:p w14:paraId="549F5413" w14:textId="77777777" w:rsidR="004073AC" w:rsidRPr="00F420AE" w:rsidRDefault="004073AC" w:rsidP="004073AC"/>
          <w:p w14:paraId="7F69322B" w14:textId="77777777" w:rsidR="004073AC" w:rsidRPr="00F420AE" w:rsidRDefault="004073AC" w:rsidP="004073AC">
            <w:r w:rsidRPr="00F420AE">
              <w:t>ehk hinnatakse investeeringu maksumust eurodes planeeritava energiasalvestusseadme energiasalvestusvõimsuse ühiku kohta megavattides.</w:t>
            </w:r>
          </w:p>
        </w:tc>
        <w:tc>
          <w:tcPr>
            <w:tcW w:w="2643" w:type="dxa"/>
          </w:tcPr>
          <w:p w14:paraId="01B69097" w14:textId="5F9B3D07" w:rsidR="004073AC" w:rsidRPr="00F420AE" w:rsidRDefault="004073AC" w:rsidP="004073AC">
            <w:r w:rsidRPr="00F420AE">
              <w:t>Maksimumpunktid (</w:t>
            </w:r>
            <w:r w:rsidR="00BF1F31" w:rsidRPr="00F420AE">
              <w:t>35</w:t>
            </w:r>
            <w:r w:rsidRPr="00F420AE">
              <w:t>%) antakse väiksema projekti toetatavate kulude kogumaksumuse ja projekti tulemusena planeeritava energiasalvestusseadme mahtuvuse suhe ehk kuluefektiivsusega (EUR/MW) taotlusele. Järgnevate taotluste punktid vähenevad proportsionaalselt vastavalt vähima kuluefektiivsusega taotluse ja hinnatava taotluse suuruste suhtele.</w:t>
            </w:r>
          </w:p>
        </w:tc>
        <w:tc>
          <w:tcPr>
            <w:tcW w:w="7538" w:type="dxa"/>
          </w:tcPr>
          <w:p w14:paraId="02D73C2E" w14:textId="5236C11A" w:rsidR="00F420AE" w:rsidRPr="00BF403C" w:rsidRDefault="00F420AE" w:rsidP="00F420AE">
            <w:pPr>
              <w:tabs>
                <w:tab w:val="left" w:pos="8080"/>
              </w:tabs>
              <w:spacing w:line="240" w:lineRule="auto"/>
            </w:pPr>
            <m:oMathPara>
              <m:oMath>
                <m:r>
                  <w:rPr>
                    <w:rFonts w:ascii="Cambria Math" w:hAnsi="Cambria Math"/>
                  </w:rPr>
                  <m:t>35% *</m:t>
                </m:r>
                <m:f>
                  <m:fPr>
                    <m:ctrlPr>
                      <w:rPr>
                        <w:rFonts w:ascii="Cambria Math" w:hAnsi="Cambria Math"/>
                      </w:rPr>
                    </m:ctrlPr>
                  </m:fPr>
                  <m:num>
                    <m:r>
                      <m:rPr>
                        <m:sty m:val="p"/>
                      </m:rPr>
                      <w:rPr>
                        <w:rFonts w:ascii="Cambria Math" w:hAnsi="Cambria Math"/>
                      </w:rPr>
                      <m:t>Parima taotluse kohase projekti kuluefektiivsus</m:t>
                    </m:r>
                    <m:f>
                      <m:fPr>
                        <m:ctrlPr>
                          <w:rPr>
                            <w:rFonts w:ascii="Cambria Math" w:hAnsi="Cambria Math"/>
                            <w:i/>
                          </w:rPr>
                        </m:ctrlPr>
                      </m:fPr>
                      <m:num>
                        <m:r>
                          <w:rPr>
                            <w:rFonts w:ascii="Cambria Math" w:hAnsi="Cambria Math"/>
                          </w:rPr>
                          <m:t>EUR</m:t>
                        </m:r>
                      </m:num>
                      <m:den>
                        <m:r>
                          <w:rPr>
                            <w:rFonts w:ascii="Cambria Math" w:hAnsi="Cambria Math"/>
                          </w:rPr>
                          <m:t>MW</m:t>
                        </m:r>
                      </m:den>
                    </m:f>
                    <m:ctrlPr>
                      <w:rPr>
                        <w:rFonts w:ascii="Cambria Math" w:hAnsi="Cambria Math"/>
                        <w:vertAlign w:val="subscript"/>
                      </w:rPr>
                    </m:ctrlPr>
                  </m:num>
                  <m:den>
                    <m:r>
                      <m:rPr>
                        <m:sty m:val="p"/>
                      </m:rPr>
                      <w:rPr>
                        <w:rFonts w:ascii="Cambria Math" w:hAnsi="Cambria Math"/>
                      </w:rPr>
                      <m:t xml:space="preserve">Taotluse kohase projekti kuluefektiivsus </m:t>
                    </m:r>
                    <m:f>
                      <m:fPr>
                        <m:ctrlPr>
                          <w:rPr>
                            <w:rFonts w:ascii="Cambria Math" w:hAnsi="Cambria Math"/>
                            <w:i/>
                          </w:rPr>
                        </m:ctrlPr>
                      </m:fPr>
                      <m:num>
                        <m:r>
                          <w:rPr>
                            <w:rFonts w:ascii="Cambria Math" w:hAnsi="Cambria Math"/>
                          </w:rPr>
                          <m:t>EUR</m:t>
                        </m:r>
                      </m:num>
                      <m:den>
                        <m:r>
                          <w:rPr>
                            <w:rFonts w:ascii="Cambria Math" w:hAnsi="Cambria Math"/>
                          </w:rPr>
                          <m:t>MW</m:t>
                        </m:r>
                      </m:den>
                    </m:f>
                    <m:r>
                      <m:rPr>
                        <m:sty m:val="p"/>
                      </m:rPr>
                      <w:rPr>
                        <w:rFonts w:ascii="Cambria Math" w:hAnsi="Cambria Math"/>
                      </w:rPr>
                      <m:t xml:space="preserve">   </m:t>
                    </m:r>
                  </m:den>
                </m:f>
              </m:oMath>
            </m:oMathPara>
          </w:p>
          <w:p w14:paraId="6369CB2E" w14:textId="3BDD8445" w:rsidR="004073AC" w:rsidRPr="004073AC" w:rsidRDefault="004073AC" w:rsidP="004073AC">
            <w:pPr>
              <w:rPr>
                <w:b/>
                <w:bCs/>
              </w:rPr>
            </w:pPr>
          </w:p>
        </w:tc>
      </w:tr>
      <w:tr w:rsidR="004073AC" w:rsidRPr="004073AC" w14:paraId="6CF48815" w14:textId="77777777" w:rsidTr="00243E83">
        <w:tc>
          <w:tcPr>
            <w:tcW w:w="496" w:type="dxa"/>
          </w:tcPr>
          <w:p w14:paraId="7F48C6AE" w14:textId="77777777" w:rsidR="004073AC" w:rsidRPr="004073AC" w:rsidRDefault="004073AC" w:rsidP="004073AC">
            <w:pPr>
              <w:rPr>
                <w:b/>
                <w:bCs/>
              </w:rPr>
            </w:pPr>
            <w:r w:rsidRPr="004073AC">
              <w:rPr>
                <w:b/>
                <w:bCs/>
              </w:rPr>
              <w:lastRenderedPageBreak/>
              <w:t>3</w:t>
            </w:r>
          </w:p>
        </w:tc>
        <w:tc>
          <w:tcPr>
            <w:tcW w:w="1357" w:type="dxa"/>
          </w:tcPr>
          <w:p w14:paraId="25FB0FCD" w14:textId="1857ADD9" w:rsidR="004073AC" w:rsidRPr="004073AC" w:rsidRDefault="004E0886" w:rsidP="004073AC">
            <w:pPr>
              <w:rPr>
                <w:b/>
                <w:bCs/>
              </w:rPr>
            </w:pPr>
            <w:r>
              <w:rPr>
                <w:b/>
                <w:bCs/>
              </w:rPr>
              <w:t>15</w:t>
            </w:r>
          </w:p>
        </w:tc>
        <w:tc>
          <w:tcPr>
            <w:tcW w:w="2816" w:type="dxa"/>
          </w:tcPr>
          <w:p w14:paraId="2B99F86D" w14:textId="77777777" w:rsidR="004073AC" w:rsidRPr="00243E83" w:rsidRDefault="004073AC" w:rsidP="004073AC">
            <w:r w:rsidRPr="00243E83">
              <w:t>Energiakao määr</w:t>
            </w:r>
          </w:p>
          <w:p w14:paraId="4CDC35FA" w14:textId="77777777" w:rsidR="004073AC" w:rsidRPr="00243E83" w:rsidRDefault="004073AC" w:rsidP="004073AC"/>
          <w:p w14:paraId="47456650" w14:textId="11FC124F" w:rsidR="004E0886" w:rsidRDefault="004073AC" w:rsidP="004E0886">
            <w:pPr>
              <w:spacing w:line="240" w:lineRule="auto"/>
              <w:rPr>
                <w:rFonts w:eastAsia="Times New Roman"/>
              </w:rPr>
            </w:pPr>
            <w:r w:rsidRPr="00243E83">
              <w:t xml:space="preserve">ehk </w:t>
            </w:r>
            <w:r w:rsidR="004E0886">
              <w:rPr>
                <w:rFonts w:eastAsia="Times New Roman"/>
              </w:rPr>
              <w:t>energia</w:t>
            </w:r>
            <w:r w:rsidR="004E0886" w:rsidRPr="00333F87">
              <w:rPr>
                <w:rFonts w:eastAsia="Times New Roman"/>
              </w:rPr>
              <w:t>salvestusaeg</w:t>
            </w:r>
            <w:r w:rsidR="002D175E">
              <w:rPr>
                <w:rFonts w:eastAsia="Times New Roman"/>
              </w:rPr>
              <w:t xml:space="preserve"> päevades</w:t>
            </w:r>
            <w:r w:rsidR="004E0886" w:rsidRPr="00333F87">
              <w:rPr>
                <w:rFonts w:eastAsia="Times New Roman"/>
              </w:rPr>
              <w:t xml:space="preserve">, mille jooksul energiakadu </w:t>
            </w:r>
            <w:r w:rsidR="00576E0E">
              <w:rPr>
                <w:rFonts w:eastAsia="Times New Roman"/>
              </w:rPr>
              <w:t xml:space="preserve">maksimaalmahtuvusele laetud </w:t>
            </w:r>
            <w:r w:rsidR="00E27563">
              <w:rPr>
                <w:rFonts w:eastAsia="Times New Roman"/>
              </w:rPr>
              <w:t>rajatavas energiasalvestus</w:t>
            </w:r>
            <w:r w:rsidR="00576E0E">
              <w:rPr>
                <w:rFonts w:eastAsia="Times New Roman"/>
              </w:rPr>
              <w:t xml:space="preserve">seadmes </w:t>
            </w:r>
            <w:r w:rsidR="004E0886" w:rsidRPr="00333F87">
              <w:rPr>
                <w:rFonts w:eastAsia="Times New Roman"/>
              </w:rPr>
              <w:t xml:space="preserve">on alla </w:t>
            </w:r>
            <w:r w:rsidR="004E0886">
              <w:rPr>
                <w:rFonts w:eastAsia="Times New Roman"/>
              </w:rPr>
              <w:t>1</w:t>
            </w:r>
            <w:r w:rsidR="004E0886" w:rsidRPr="00333F87">
              <w:rPr>
                <w:rFonts w:eastAsia="Times New Roman"/>
              </w:rPr>
              <w:t xml:space="preserve"> protsendi</w:t>
            </w:r>
            <w:r w:rsidR="004E0886">
              <w:rPr>
                <w:rFonts w:eastAsia="Times New Roman"/>
              </w:rPr>
              <w:t>.</w:t>
            </w:r>
          </w:p>
          <w:p w14:paraId="370FA37E" w14:textId="76B51174" w:rsidR="004073AC" w:rsidRPr="00243E83" w:rsidRDefault="004073AC" w:rsidP="004073AC"/>
        </w:tc>
        <w:tc>
          <w:tcPr>
            <w:tcW w:w="2643" w:type="dxa"/>
          </w:tcPr>
          <w:p w14:paraId="6DFFF349" w14:textId="67D8ED78" w:rsidR="004073AC" w:rsidRPr="00243E83" w:rsidRDefault="004073AC" w:rsidP="004073AC">
            <w:r w:rsidRPr="00243E83">
              <w:t>Maksimumpunktid (</w:t>
            </w:r>
            <w:r w:rsidR="004E0886">
              <w:t>15</w:t>
            </w:r>
            <w:r w:rsidRPr="00243E83">
              <w:t xml:space="preserve">%) antakse </w:t>
            </w:r>
            <w:r w:rsidR="00BC3424" w:rsidRPr="00243E83">
              <w:t>projekti</w:t>
            </w:r>
            <w:r w:rsidR="00BC3424">
              <w:t xml:space="preserve"> taotlusele</w:t>
            </w:r>
            <w:r w:rsidR="00BC3424" w:rsidRPr="00243E83">
              <w:t xml:space="preserve"> </w:t>
            </w:r>
            <w:r w:rsidRPr="00243E83">
              <w:t>mille</w:t>
            </w:r>
            <w:r w:rsidR="00BC3424">
              <w:t xml:space="preserve"> salvestusseadmel</w:t>
            </w:r>
            <w:r w:rsidRPr="00243E83">
              <w:t xml:space="preserve"> on </w:t>
            </w:r>
            <w:r w:rsidR="00576E0E">
              <w:t>tootja poolt antud tõendatud informatsiooni alusel</w:t>
            </w:r>
            <w:r w:rsidR="00EC55B6">
              <w:t xml:space="preserve"> </w:t>
            </w:r>
            <w:r w:rsidR="00BC3424">
              <w:t>pikim</w:t>
            </w:r>
            <w:r w:rsidR="00BC3424" w:rsidRPr="00005BCD">
              <w:t xml:space="preserve"> </w:t>
            </w:r>
            <w:r w:rsidR="00576E0E" w:rsidRPr="00005BCD">
              <w:t>salvestusa</w:t>
            </w:r>
            <w:r w:rsidR="00576E0E">
              <w:t>eg,</w:t>
            </w:r>
            <w:r w:rsidR="00005BCD" w:rsidRPr="00005BCD">
              <w:t xml:space="preserve"> mille jooksul energiakadu on alla </w:t>
            </w:r>
            <w:r w:rsidR="00005BCD">
              <w:t>1</w:t>
            </w:r>
            <w:r w:rsidR="00005BCD" w:rsidRPr="00005BCD">
              <w:t xml:space="preserve">% </w:t>
            </w:r>
            <w:r w:rsidR="00576E0E">
              <w:t>(</w:t>
            </w:r>
            <w:r w:rsidR="00005BCD" w:rsidRPr="00005BCD">
              <w:t>päevades</w:t>
            </w:r>
            <w:r w:rsidR="00576E0E">
              <w:t>)</w:t>
            </w:r>
            <w:r w:rsidR="00005BCD" w:rsidRPr="00005BCD">
              <w:t>.</w:t>
            </w:r>
            <w:r w:rsidR="00091FA2">
              <w:t xml:space="preserve">   </w:t>
            </w:r>
            <w:r w:rsidR="00005BCD" w:rsidRPr="00005BCD">
              <w:t>Ülejäänud taotluste punktid vähenevad proportsionaalselt vastavalt nende taotluses kirjeldatud salvestusaegadele,</w:t>
            </w:r>
            <w:r w:rsidR="00091FA2">
              <w:t xml:space="preserve">   </w:t>
            </w:r>
            <w:r w:rsidR="00005BCD" w:rsidRPr="00005BCD">
              <w:t xml:space="preserve">mille jooksul energiakadu on alla </w:t>
            </w:r>
            <w:r w:rsidR="00005BCD">
              <w:t>1</w:t>
            </w:r>
            <w:r w:rsidR="00005BCD" w:rsidRPr="00005BCD">
              <w:t>%</w:t>
            </w:r>
            <w:r w:rsidR="00005BCD">
              <w:t xml:space="preserve"> </w:t>
            </w:r>
            <w:r w:rsidR="00576E0E">
              <w:t>(</w:t>
            </w:r>
            <w:r w:rsidR="00005BCD" w:rsidRPr="00005BCD">
              <w:t>päevades</w:t>
            </w:r>
            <w:r w:rsidR="00576E0E">
              <w:t>)</w:t>
            </w:r>
            <w:r w:rsidR="00005BCD" w:rsidRPr="00005BCD">
              <w:t>.</w:t>
            </w:r>
          </w:p>
        </w:tc>
        <w:tc>
          <w:tcPr>
            <w:tcW w:w="7538" w:type="dxa"/>
          </w:tcPr>
          <w:p w14:paraId="2F46EE7A" w14:textId="0ED41191" w:rsidR="00513F2B" w:rsidRPr="00824812" w:rsidRDefault="00513F2B" w:rsidP="00513F2B">
            <w:pPr>
              <w:tabs>
                <w:tab w:val="left" w:pos="8080"/>
              </w:tabs>
              <w:spacing w:line="240" w:lineRule="auto"/>
            </w:pPr>
            <m:oMathPara>
              <m:oMath>
                <m:r>
                  <w:rPr>
                    <w:rFonts w:ascii="Cambria Math" w:hAnsi="Cambria Math"/>
                  </w:rPr>
                  <m:t>15% *</m:t>
                </m:r>
                <m:f>
                  <m:fPr>
                    <m:ctrlPr>
                      <w:rPr>
                        <w:rFonts w:ascii="Cambria Math" w:hAnsi="Cambria Math"/>
                      </w:rPr>
                    </m:ctrlPr>
                  </m:fPr>
                  <m:num>
                    <m:eqArr>
                      <m:eqArrPr>
                        <m:ctrlPr>
                          <w:rPr>
                            <w:rFonts w:ascii="Cambria Math" w:hAnsi="Cambria Math"/>
                            <w:iCs/>
                          </w:rPr>
                        </m:ctrlPr>
                      </m:eqArrPr>
                      <m:e>
                        <m:r>
                          <m:rPr>
                            <m:sty m:val="p"/>
                          </m:rPr>
                          <w:rPr>
                            <w:rFonts w:ascii="Cambria Math" w:hAnsi="Cambria Math"/>
                          </w:rPr>
                          <m:t xml:space="preserve">Taotleuse salvestusaeg, </m:t>
                        </m:r>
                      </m:e>
                      <m:e>
                        <m:r>
                          <m:rPr>
                            <m:sty m:val="p"/>
                          </m:rPr>
                          <w:rPr>
                            <w:rFonts w:ascii="Cambria Math" w:hAnsi="Cambria Math"/>
                          </w:rPr>
                          <m:t xml:space="preserve">mille jooksul energiakadu on alla 1% (päeva) </m:t>
                        </m:r>
                      </m:e>
                    </m:eqArr>
                    <m:ctrlPr>
                      <w:rPr>
                        <w:rFonts w:ascii="Cambria Math" w:hAnsi="Cambria Math"/>
                        <w:vertAlign w:val="subscript"/>
                      </w:rPr>
                    </m:ctrlPr>
                  </m:num>
                  <m:den>
                    <m:eqArr>
                      <m:eqArrPr>
                        <m:ctrlPr>
                          <w:rPr>
                            <w:rFonts w:ascii="Cambria Math" w:hAnsi="Cambria Math"/>
                          </w:rPr>
                        </m:ctrlPr>
                      </m:eqArrPr>
                      <m:e>
                        <m:r>
                          <m:rPr>
                            <m:sty m:val="p"/>
                          </m:rPr>
                          <w:rPr>
                            <w:rFonts w:ascii="Cambria Math" w:hAnsi="Cambria Math"/>
                          </w:rPr>
                          <m:t xml:space="preserve">Parima taotluse salvestusaeg, </m:t>
                        </m:r>
                        <m:ctrlPr>
                          <w:rPr>
                            <w:rFonts w:ascii="Cambria Math" w:hAnsi="Cambria Math"/>
                            <w:iCs/>
                          </w:rPr>
                        </m:ctrlPr>
                      </m:e>
                      <m:e>
                        <m:r>
                          <m:rPr>
                            <m:sty m:val="p"/>
                          </m:rPr>
                          <w:rPr>
                            <w:rFonts w:ascii="Cambria Math" w:hAnsi="Cambria Math"/>
                          </w:rPr>
                          <m:t>mille jooksul energiakadu on alla 1% (päeva)</m:t>
                        </m:r>
                        <m:ctrlPr>
                          <w:rPr>
                            <w:rFonts w:ascii="Cambria Math" w:hAnsi="Cambria Math"/>
                            <w:iCs/>
                          </w:rPr>
                        </m:ctrlPr>
                      </m:e>
                    </m:eqArr>
                  </m:den>
                </m:f>
              </m:oMath>
            </m:oMathPara>
          </w:p>
          <w:p w14:paraId="62D0525C" w14:textId="77777777" w:rsidR="004073AC" w:rsidRPr="004073AC" w:rsidRDefault="004073AC" w:rsidP="004073AC">
            <w:pPr>
              <w:rPr>
                <w:b/>
                <w:bCs/>
              </w:rPr>
            </w:pPr>
          </w:p>
        </w:tc>
      </w:tr>
      <w:tr w:rsidR="00F45071" w:rsidRPr="004073AC" w14:paraId="132F774D" w14:textId="77777777" w:rsidTr="00243E83">
        <w:tc>
          <w:tcPr>
            <w:tcW w:w="496" w:type="dxa"/>
          </w:tcPr>
          <w:p w14:paraId="62A8A996" w14:textId="26660D00" w:rsidR="00F45071" w:rsidRPr="004073AC" w:rsidRDefault="004464DB" w:rsidP="004073AC">
            <w:pPr>
              <w:rPr>
                <w:b/>
                <w:bCs/>
              </w:rPr>
            </w:pPr>
            <w:r>
              <w:rPr>
                <w:b/>
                <w:bCs/>
              </w:rPr>
              <w:t>4</w:t>
            </w:r>
          </w:p>
        </w:tc>
        <w:tc>
          <w:tcPr>
            <w:tcW w:w="1357" w:type="dxa"/>
          </w:tcPr>
          <w:p w14:paraId="7B7EC04C" w14:textId="2772758E" w:rsidR="00F45071" w:rsidRPr="004073AC" w:rsidRDefault="00E72199" w:rsidP="004073AC">
            <w:pPr>
              <w:rPr>
                <w:b/>
                <w:bCs/>
              </w:rPr>
            </w:pPr>
            <w:r>
              <w:rPr>
                <w:b/>
                <w:bCs/>
              </w:rPr>
              <w:t>15</w:t>
            </w:r>
          </w:p>
        </w:tc>
        <w:tc>
          <w:tcPr>
            <w:tcW w:w="2816" w:type="dxa"/>
          </w:tcPr>
          <w:p w14:paraId="26DC145F" w14:textId="5540FAC1" w:rsidR="00F45071" w:rsidRPr="007C3A73" w:rsidRDefault="00335FB0" w:rsidP="004073AC">
            <w:pPr>
              <w:rPr>
                <w:b/>
                <w:bCs/>
              </w:rPr>
            </w:pPr>
            <w:r>
              <w:rPr>
                <w:b/>
                <w:bCs/>
              </w:rPr>
              <w:t>Täiss</w:t>
            </w:r>
            <w:r w:rsidR="00576E0E">
              <w:rPr>
                <w:b/>
                <w:bCs/>
              </w:rPr>
              <w:t>alvestus</w:t>
            </w:r>
            <w:r w:rsidR="00576E0E" w:rsidRPr="007C3A73">
              <w:rPr>
                <w:b/>
                <w:bCs/>
              </w:rPr>
              <w:t xml:space="preserve">tsüklite </w:t>
            </w:r>
            <w:r w:rsidR="00E72199" w:rsidRPr="007C3A73">
              <w:rPr>
                <w:b/>
                <w:bCs/>
              </w:rPr>
              <w:t>arv</w:t>
            </w:r>
          </w:p>
          <w:p w14:paraId="3AC9C669" w14:textId="77777777" w:rsidR="00E72199" w:rsidRDefault="00E72199" w:rsidP="004073AC"/>
          <w:p w14:paraId="48A41786" w14:textId="222E0A07" w:rsidR="00E72199" w:rsidRPr="00243E83" w:rsidRDefault="007C3A73" w:rsidP="004073AC">
            <w:r>
              <w:t>e</w:t>
            </w:r>
            <w:r w:rsidR="00E72199">
              <w:t>hk</w:t>
            </w:r>
            <w:r>
              <w:t xml:space="preserve"> </w:t>
            </w:r>
            <w:r w:rsidRPr="007C3A73">
              <w:t>rajatava energiasalvestusseadme täissalvestustsüklite arv rajatava salvestusseadme eluea jooksul</w:t>
            </w:r>
            <w:r w:rsidR="004E0886">
              <w:t>.</w:t>
            </w:r>
          </w:p>
        </w:tc>
        <w:tc>
          <w:tcPr>
            <w:tcW w:w="2643" w:type="dxa"/>
          </w:tcPr>
          <w:p w14:paraId="5A274984" w14:textId="10E2D454" w:rsidR="00F45071" w:rsidRPr="00243E83" w:rsidRDefault="00B16C79" w:rsidP="004073AC">
            <w:r w:rsidRPr="00243E83">
              <w:t>Maksimumpunktid (</w:t>
            </w:r>
            <w:r>
              <w:t>15</w:t>
            </w:r>
            <w:r w:rsidRPr="00243E83">
              <w:t>%) antakse projektile mille juures on</w:t>
            </w:r>
            <w:r w:rsidR="00025150">
              <w:t xml:space="preserve"> tootja</w:t>
            </w:r>
            <w:r w:rsidR="00576E0E">
              <w:t xml:space="preserve"> poolt antud tõendatud</w:t>
            </w:r>
            <w:r w:rsidR="00025150">
              <w:t xml:space="preserve"> informatsiooni</w:t>
            </w:r>
            <w:r w:rsidR="00091FA2">
              <w:t xml:space="preserve">   </w:t>
            </w:r>
            <w:r w:rsidR="00576E0E">
              <w:t xml:space="preserve">alusel </w:t>
            </w:r>
            <w:r w:rsidR="00025150">
              <w:t xml:space="preserve">suurem </w:t>
            </w:r>
            <w:r w:rsidR="00025150" w:rsidRPr="007C3A73">
              <w:t>täissalvestustsüklite</w:t>
            </w:r>
            <w:r w:rsidR="00576E0E">
              <w:t xml:space="preserve"> (salvestamine maksimaalse mahtuvuseni ja tühjendamine </w:t>
            </w:r>
            <w:r w:rsidR="00335FB0">
              <w:t>m</w:t>
            </w:r>
            <w:r w:rsidR="00576E0E">
              <w:t>aksimaalse tühjenemiseni)</w:t>
            </w:r>
            <w:r w:rsidR="00025150" w:rsidRPr="007C3A73">
              <w:t xml:space="preserve"> arv rajatava salvestusseadme eluea jooksul</w:t>
            </w:r>
            <w:r w:rsidR="00025150">
              <w:t>.</w:t>
            </w:r>
            <w:r w:rsidR="00091FA2">
              <w:t xml:space="preserve">   </w:t>
            </w:r>
            <w:r w:rsidR="00025150" w:rsidRPr="00005BCD">
              <w:t>Ülejäänud taotluste punktid vähenevad proportsionaalselt vastavalt nende</w:t>
            </w:r>
            <w:r w:rsidR="00824812">
              <w:t xml:space="preserve"> taotluses </w:t>
            </w:r>
            <w:r w:rsidR="00824812">
              <w:lastRenderedPageBreak/>
              <w:t xml:space="preserve">kirjeldatud </w:t>
            </w:r>
            <w:r w:rsidR="00824812" w:rsidRPr="007C3A73">
              <w:t>täissalvestustsüklite arv</w:t>
            </w:r>
            <w:r w:rsidR="00824812">
              <w:t>ule</w:t>
            </w:r>
            <w:r w:rsidR="00824812" w:rsidRPr="007C3A73">
              <w:t xml:space="preserve"> rajatava salvestusseadme eluea jooksul</w:t>
            </w:r>
            <w:r w:rsidR="00824812">
              <w:t>.</w:t>
            </w:r>
          </w:p>
        </w:tc>
        <w:tc>
          <w:tcPr>
            <w:tcW w:w="7538" w:type="dxa"/>
          </w:tcPr>
          <w:p w14:paraId="63F09B04" w14:textId="0DFCC62D" w:rsidR="00824812" w:rsidRPr="00824812" w:rsidRDefault="00824812" w:rsidP="00824812">
            <w:pPr>
              <w:tabs>
                <w:tab w:val="left" w:pos="8080"/>
              </w:tabs>
              <w:spacing w:line="240" w:lineRule="auto"/>
            </w:pPr>
            <m:oMathPara>
              <m:oMath>
                <m:r>
                  <w:rPr>
                    <w:rFonts w:ascii="Cambria Math" w:hAnsi="Cambria Math"/>
                  </w:rPr>
                  <w:lastRenderedPageBreak/>
                  <m:t>15% *</m:t>
                </m:r>
                <m:f>
                  <m:fPr>
                    <m:ctrlPr>
                      <w:rPr>
                        <w:rFonts w:ascii="Cambria Math" w:hAnsi="Cambria Math"/>
                      </w:rPr>
                    </m:ctrlPr>
                  </m:fPr>
                  <m:num>
                    <m:eqArr>
                      <m:eqArrPr>
                        <m:ctrlPr>
                          <w:rPr>
                            <w:rFonts w:ascii="Cambria Math" w:hAnsi="Cambria Math"/>
                            <w:iCs/>
                          </w:rPr>
                        </m:ctrlPr>
                      </m:eqArrPr>
                      <m:e>
                        <m:r>
                          <m:rPr>
                            <m:sty m:val="p"/>
                          </m:rPr>
                          <w:rPr>
                            <w:rFonts w:ascii="Cambria Math" w:hAnsi="Cambria Math"/>
                          </w:rPr>
                          <m:t xml:space="preserve">Taotleuse energiasalvestusseadme täissalvestustsüklite </m:t>
                        </m:r>
                      </m:e>
                      <m:e>
                        <m:r>
                          <m:rPr>
                            <m:sty m:val="p"/>
                          </m:rPr>
                          <w:rPr>
                            <w:rFonts w:ascii="Cambria Math" w:hAnsi="Cambria Math"/>
                          </w:rPr>
                          <m:t>arv rajatava salvestusseadme eluea jooksul</m:t>
                        </m:r>
                      </m:e>
                    </m:eqArr>
                    <m:ctrlPr>
                      <w:rPr>
                        <w:rFonts w:ascii="Cambria Math" w:hAnsi="Cambria Math"/>
                        <w:vertAlign w:val="subscript"/>
                      </w:rPr>
                    </m:ctrlPr>
                  </m:num>
                  <m:den>
                    <m:eqArr>
                      <m:eqArrPr>
                        <m:ctrlPr>
                          <w:rPr>
                            <w:rFonts w:ascii="Cambria Math" w:hAnsi="Cambria Math"/>
                          </w:rPr>
                        </m:ctrlPr>
                      </m:eqArrPr>
                      <m:e>
                        <m:r>
                          <m:rPr>
                            <m:sty m:val="p"/>
                          </m:rPr>
                          <w:rPr>
                            <w:rFonts w:ascii="Cambria Math" w:hAnsi="Cambria Math"/>
                          </w:rPr>
                          <m:t xml:space="preserve">Parima taotluse energiasalvestusseadme </m:t>
                        </m:r>
                      </m:e>
                      <m:e>
                        <m:r>
                          <m:rPr>
                            <m:sty m:val="p"/>
                          </m:rPr>
                          <w:rPr>
                            <w:rFonts w:ascii="Cambria Math" w:hAnsi="Cambria Math"/>
                          </w:rPr>
                          <m:t xml:space="preserve">täissalvestustsüklite arv rajatava salvestusseadme eluea jooksul </m:t>
                        </m:r>
                        <m:ctrlPr>
                          <w:rPr>
                            <w:rFonts w:ascii="Cambria Math" w:hAnsi="Cambria Math"/>
                            <w:iCs/>
                          </w:rPr>
                        </m:ctrlPr>
                      </m:e>
                    </m:eqArr>
                  </m:den>
                </m:f>
              </m:oMath>
            </m:oMathPara>
          </w:p>
          <w:p w14:paraId="303C44FD" w14:textId="77777777" w:rsidR="00F45071" w:rsidRPr="004073AC" w:rsidRDefault="00F45071" w:rsidP="00243E83">
            <w:pPr>
              <w:rPr>
                <w:b/>
                <w:bCs/>
              </w:rPr>
            </w:pPr>
          </w:p>
        </w:tc>
      </w:tr>
      <w:tr w:rsidR="004073AC" w:rsidRPr="004073AC" w14:paraId="238EA218" w14:textId="77777777" w:rsidTr="00243E83">
        <w:tc>
          <w:tcPr>
            <w:tcW w:w="496" w:type="dxa"/>
          </w:tcPr>
          <w:p w14:paraId="7C1586B6" w14:textId="599C46E8" w:rsidR="004073AC" w:rsidRPr="004073AC" w:rsidRDefault="00F45071" w:rsidP="004073AC">
            <w:pPr>
              <w:rPr>
                <w:b/>
                <w:bCs/>
              </w:rPr>
            </w:pPr>
            <w:r>
              <w:rPr>
                <w:b/>
                <w:bCs/>
              </w:rPr>
              <w:t>5</w:t>
            </w:r>
          </w:p>
        </w:tc>
        <w:tc>
          <w:tcPr>
            <w:tcW w:w="1357" w:type="dxa"/>
          </w:tcPr>
          <w:p w14:paraId="60DDE256" w14:textId="77777777" w:rsidR="004073AC" w:rsidRPr="004073AC" w:rsidRDefault="004073AC" w:rsidP="004073AC">
            <w:pPr>
              <w:rPr>
                <w:b/>
                <w:bCs/>
              </w:rPr>
            </w:pPr>
            <w:r w:rsidRPr="004073AC">
              <w:rPr>
                <w:b/>
                <w:bCs/>
              </w:rPr>
              <w:t>10</w:t>
            </w:r>
          </w:p>
        </w:tc>
        <w:tc>
          <w:tcPr>
            <w:tcW w:w="2816" w:type="dxa"/>
          </w:tcPr>
          <w:p w14:paraId="3B40DE93" w14:textId="77777777" w:rsidR="004073AC" w:rsidRPr="00243E83" w:rsidRDefault="004073AC" w:rsidP="004073AC">
            <w:r w:rsidRPr="00243E83">
              <w:t>Omafinantseeringu osakaal projekti toetatavatest kuludest.</w:t>
            </w:r>
          </w:p>
        </w:tc>
        <w:tc>
          <w:tcPr>
            <w:tcW w:w="2643" w:type="dxa"/>
          </w:tcPr>
          <w:p w14:paraId="42A7855E" w14:textId="4E73C1B7" w:rsidR="004073AC" w:rsidRPr="00243E83" w:rsidRDefault="004073AC" w:rsidP="004073AC">
            <w:r w:rsidRPr="00243E83">
              <w:t>Maksimumpunktid (10%) antakse taotlusele, mille omaosaluse osakaal toetatavatest kuludest on suurim. Järgnevate taotluste punktid vähenevad proportsionaalselt vastavalt suurima omaosaluse osakaaluga taotluse ja hinnatava taotluse suuruste suhtele. Arvutuses kasutatakse suhet: (∑omaosalused toetatavatest kuludest)/(∑toetatavad kulud).</w:t>
            </w:r>
          </w:p>
        </w:tc>
        <w:tc>
          <w:tcPr>
            <w:tcW w:w="7538" w:type="dxa"/>
          </w:tcPr>
          <w:p w14:paraId="5464333E" w14:textId="36A2E2ED" w:rsidR="00F45071" w:rsidRPr="00025150" w:rsidRDefault="00F45071" w:rsidP="00F45071">
            <w:pPr>
              <w:rPr>
                <w:b/>
                <w:bCs/>
                <w:sz w:val="20"/>
                <w:szCs w:val="20"/>
              </w:rPr>
            </w:pPr>
          </w:p>
          <w:p w14:paraId="16F122B2" w14:textId="68CC3887" w:rsidR="00F45071" w:rsidRPr="00824812" w:rsidRDefault="00025150" w:rsidP="00F45071">
            <w:pPr>
              <w:tabs>
                <w:tab w:val="left" w:pos="8080"/>
              </w:tabs>
              <w:spacing w:line="240" w:lineRule="auto"/>
              <w:rPr>
                <w:highlight w:val="yellow"/>
              </w:rPr>
            </w:pPr>
            <m:oMathPara>
              <m:oMath>
                <m:r>
                  <m:rPr>
                    <m:sty m:val="p"/>
                  </m:rPr>
                  <w:rPr>
                    <w:rFonts w:ascii="Cambria Math" w:hAnsi="Cambria Math"/>
                  </w:rPr>
                  <m:t>10% *</m:t>
                </m:r>
                <m:f>
                  <m:fPr>
                    <m:ctrlPr>
                      <w:rPr>
                        <w:rFonts w:ascii="Cambria Math" w:hAnsi="Cambria Math"/>
                      </w:rPr>
                    </m:ctrlPr>
                  </m:fPr>
                  <m:num>
                    <m:r>
                      <m:rPr>
                        <m:sty m:val="p"/>
                      </m:rPr>
                      <w:rPr>
                        <w:rFonts w:ascii="Cambria Math" w:hAnsi="Cambria Math"/>
                      </w:rPr>
                      <m:t>Taotluse omafinantseeringu osakaal toetatavatest kuludest %</m:t>
                    </m:r>
                    <m:ctrlPr>
                      <w:rPr>
                        <w:rFonts w:ascii="Cambria Math" w:hAnsi="Cambria Math"/>
                        <w:vertAlign w:val="subscript"/>
                      </w:rPr>
                    </m:ctrlPr>
                  </m:num>
                  <m:den>
                    <m:eqArr>
                      <m:eqArrPr>
                        <m:ctrlPr>
                          <w:rPr>
                            <w:rFonts w:ascii="Cambria Math" w:hAnsi="Cambria Math"/>
                          </w:rPr>
                        </m:ctrlPr>
                      </m:eqArrPr>
                      <m:e>
                        <m:r>
                          <m:rPr>
                            <m:sty m:val="p"/>
                          </m:rPr>
                          <w:rPr>
                            <w:rFonts w:ascii="Cambria Math" w:hAnsi="Cambria Math"/>
                          </w:rPr>
                          <m:t xml:space="preserve">Kõrgeima omafinantseeringuga taotluse omafinantseeringu </m:t>
                        </m:r>
                      </m:e>
                      <m:e>
                        <m:r>
                          <m:rPr>
                            <m:sty m:val="p"/>
                          </m:rPr>
                          <w:rPr>
                            <w:rFonts w:ascii="Cambria Math" w:hAnsi="Cambria Math"/>
                          </w:rPr>
                          <m:t xml:space="preserve">osakaal taotluse toetatavatesrt kulduest % </m:t>
                        </m:r>
                      </m:e>
                    </m:eqArr>
                  </m:den>
                </m:f>
              </m:oMath>
            </m:oMathPara>
          </w:p>
          <w:p w14:paraId="12C17ABF" w14:textId="54464230" w:rsidR="004073AC" w:rsidRPr="004073AC" w:rsidRDefault="004073AC" w:rsidP="00243E83">
            <w:pPr>
              <w:rPr>
                <w:b/>
                <w:bCs/>
              </w:rPr>
            </w:pPr>
          </w:p>
        </w:tc>
      </w:tr>
    </w:tbl>
    <w:p w14:paraId="290FE836" w14:textId="4FC52914" w:rsidR="004073AC" w:rsidRDefault="004073AC" w:rsidP="00242C89">
      <w:pPr>
        <w:rPr>
          <w:b/>
          <w:bCs/>
        </w:rPr>
      </w:pPr>
    </w:p>
    <w:p w14:paraId="38639508" w14:textId="77777777" w:rsidR="00677610" w:rsidRPr="0066266E" w:rsidRDefault="00677610" w:rsidP="00EA143F"/>
    <w:sectPr w:rsidR="00677610" w:rsidRPr="0066266E" w:rsidSect="00EA143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7159" w14:textId="77777777" w:rsidR="002F3230" w:rsidRDefault="002F3230" w:rsidP="00FD7028">
      <w:pPr>
        <w:spacing w:line="240" w:lineRule="auto"/>
      </w:pPr>
      <w:r>
        <w:separator/>
      </w:r>
    </w:p>
  </w:endnote>
  <w:endnote w:type="continuationSeparator" w:id="0">
    <w:p w14:paraId="20B55BA8" w14:textId="77777777" w:rsidR="002F3230" w:rsidRDefault="002F3230" w:rsidP="00FD7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altName w:val="Calisto MT"/>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73993"/>
      <w:docPartObj>
        <w:docPartGallery w:val="Page Numbers (Bottom of Page)"/>
        <w:docPartUnique/>
      </w:docPartObj>
    </w:sdtPr>
    <w:sdtEndPr>
      <w:rPr>
        <w:noProof/>
      </w:rPr>
    </w:sdtEndPr>
    <w:sdtContent>
      <w:p w14:paraId="10965134" w14:textId="67890C9B" w:rsidR="00FD7028" w:rsidRDefault="00FD7028">
        <w:pPr>
          <w:pStyle w:val="Jalus"/>
          <w:jc w:val="right"/>
        </w:pPr>
        <w:r>
          <w:fldChar w:fldCharType="begin"/>
        </w:r>
        <w:r>
          <w:instrText xml:space="preserve"> PAGE   \* MERGEFORMAT </w:instrText>
        </w:r>
        <w:r>
          <w:fldChar w:fldCharType="separate"/>
        </w:r>
        <w:r>
          <w:rPr>
            <w:noProof/>
          </w:rPr>
          <w:t>2</w:t>
        </w:r>
        <w:r>
          <w:rPr>
            <w:noProof/>
          </w:rPr>
          <w:fldChar w:fldCharType="end"/>
        </w:r>
      </w:p>
    </w:sdtContent>
  </w:sdt>
  <w:p w14:paraId="49B49A5E" w14:textId="77777777" w:rsidR="00FD7028" w:rsidRDefault="00FD702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4CD8" w14:textId="77777777" w:rsidR="002F3230" w:rsidRDefault="002F3230" w:rsidP="00FD7028">
      <w:pPr>
        <w:spacing w:line="240" w:lineRule="auto"/>
      </w:pPr>
      <w:r>
        <w:separator/>
      </w:r>
    </w:p>
  </w:footnote>
  <w:footnote w:type="continuationSeparator" w:id="0">
    <w:p w14:paraId="31F1045F" w14:textId="77777777" w:rsidR="002F3230" w:rsidRDefault="002F3230" w:rsidP="00FD70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B36B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04D9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A92514"/>
    <w:multiLevelType w:val="hybridMultilevel"/>
    <w:tmpl w:val="41E0A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16AB1"/>
    <w:multiLevelType w:val="hybridMultilevel"/>
    <w:tmpl w:val="9DF66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330441"/>
    <w:multiLevelType w:val="hybridMultilevel"/>
    <w:tmpl w:val="D74C2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DC2D18"/>
    <w:multiLevelType w:val="hybridMultilevel"/>
    <w:tmpl w:val="89981894"/>
    <w:lvl w:ilvl="0" w:tplc="90F0AF74">
      <w:start w:val="1"/>
      <w:numFmt w:val="decimal"/>
      <w:lvlText w:val="(%1)"/>
      <w:lvlJc w:val="left"/>
      <w:pPr>
        <w:ind w:left="360"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 w15:restartNumberingAfterBreak="0">
    <w:nsid w:val="234707A1"/>
    <w:multiLevelType w:val="hybridMultilevel"/>
    <w:tmpl w:val="722C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C0701"/>
    <w:multiLevelType w:val="hybridMultilevel"/>
    <w:tmpl w:val="CCE2B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37B50"/>
    <w:multiLevelType w:val="hybridMultilevel"/>
    <w:tmpl w:val="0FE62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A0736"/>
    <w:multiLevelType w:val="hybridMultilevel"/>
    <w:tmpl w:val="B41623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B875C31"/>
    <w:multiLevelType w:val="hybridMultilevel"/>
    <w:tmpl w:val="BE647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B3F46"/>
    <w:multiLevelType w:val="multilevel"/>
    <w:tmpl w:val="5B8A57B8"/>
    <w:lvl w:ilvl="0">
      <w:start w:val="2"/>
      <w:numFmt w:val="decimal"/>
      <w:lvlText w:val="%1"/>
      <w:lvlJc w:val="left"/>
      <w:pPr>
        <w:ind w:left="444" w:hanging="444"/>
      </w:pPr>
      <w:rPr>
        <w:rFonts w:hint="default"/>
      </w:rPr>
    </w:lvl>
    <w:lvl w:ilvl="1">
      <w:start w:val="32"/>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C392F30"/>
    <w:multiLevelType w:val="hybridMultilevel"/>
    <w:tmpl w:val="F8384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822E74"/>
    <w:multiLevelType w:val="hybridMultilevel"/>
    <w:tmpl w:val="A386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F78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907903"/>
    <w:multiLevelType w:val="hybridMultilevel"/>
    <w:tmpl w:val="6DBAE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9A0EF4"/>
    <w:multiLevelType w:val="multilevel"/>
    <w:tmpl w:val="C840B188"/>
    <w:lvl w:ilvl="0">
      <w:start w:val="1"/>
      <w:numFmt w:val="decimal"/>
      <w:lvlText w:val="%1."/>
      <w:lvlJc w:val="left"/>
      <w:pPr>
        <w:ind w:left="360" w:hanging="360"/>
      </w:pPr>
      <w:rPr>
        <w:rFonts w:hint="default"/>
      </w:rPr>
    </w:lvl>
    <w:lvl w:ilvl="1">
      <w:start w:val="2"/>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ED1149D"/>
    <w:multiLevelType w:val="hybridMultilevel"/>
    <w:tmpl w:val="EBB6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587689"/>
    <w:multiLevelType w:val="multilevel"/>
    <w:tmpl w:val="881E5E96"/>
    <w:lvl w:ilvl="0">
      <w:start w:val="2"/>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85077170">
    <w:abstractNumId w:val="0"/>
  </w:num>
  <w:num w:numId="2" w16cid:durableId="1839417711">
    <w:abstractNumId w:val="14"/>
  </w:num>
  <w:num w:numId="3" w16cid:durableId="1780448612">
    <w:abstractNumId w:val="1"/>
  </w:num>
  <w:num w:numId="4" w16cid:durableId="2125878221">
    <w:abstractNumId w:val="7"/>
  </w:num>
  <w:num w:numId="5" w16cid:durableId="758328887">
    <w:abstractNumId w:val="8"/>
  </w:num>
  <w:num w:numId="6" w16cid:durableId="514153710">
    <w:abstractNumId w:val="10"/>
  </w:num>
  <w:num w:numId="7" w16cid:durableId="1530415852">
    <w:abstractNumId w:val="4"/>
  </w:num>
  <w:num w:numId="8" w16cid:durableId="162088170">
    <w:abstractNumId w:val="2"/>
  </w:num>
  <w:num w:numId="9" w16cid:durableId="1307974997">
    <w:abstractNumId w:val="5"/>
  </w:num>
  <w:num w:numId="10" w16cid:durableId="1844970031">
    <w:abstractNumId w:val="17"/>
  </w:num>
  <w:num w:numId="11" w16cid:durableId="990867091">
    <w:abstractNumId w:val="12"/>
  </w:num>
  <w:num w:numId="12" w16cid:durableId="955868927">
    <w:abstractNumId w:val="16"/>
  </w:num>
  <w:num w:numId="13" w16cid:durableId="65807078">
    <w:abstractNumId w:val="3"/>
  </w:num>
  <w:num w:numId="14" w16cid:durableId="2084064890">
    <w:abstractNumId w:val="15"/>
  </w:num>
  <w:num w:numId="15" w16cid:durableId="2013289385">
    <w:abstractNumId w:val="6"/>
  </w:num>
  <w:num w:numId="16" w16cid:durableId="1329795990">
    <w:abstractNumId w:val="11"/>
  </w:num>
  <w:num w:numId="17" w16cid:durableId="347877987">
    <w:abstractNumId w:val="18"/>
  </w:num>
  <w:num w:numId="18" w16cid:durableId="323123643">
    <w:abstractNumId w:val="13"/>
  </w:num>
  <w:num w:numId="19" w16cid:durableId="1676415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DD"/>
    <w:rsid w:val="000057C0"/>
    <w:rsid w:val="00005BCD"/>
    <w:rsid w:val="00006042"/>
    <w:rsid w:val="000063FE"/>
    <w:rsid w:val="0002128A"/>
    <w:rsid w:val="000229B0"/>
    <w:rsid w:val="00025150"/>
    <w:rsid w:val="000373CD"/>
    <w:rsid w:val="000401EB"/>
    <w:rsid w:val="00041D44"/>
    <w:rsid w:val="00042DD8"/>
    <w:rsid w:val="0004500A"/>
    <w:rsid w:val="00045231"/>
    <w:rsid w:val="00050CA0"/>
    <w:rsid w:val="00051610"/>
    <w:rsid w:val="0005547A"/>
    <w:rsid w:val="00066427"/>
    <w:rsid w:val="00066847"/>
    <w:rsid w:val="000847CC"/>
    <w:rsid w:val="00084C4E"/>
    <w:rsid w:val="00091FA2"/>
    <w:rsid w:val="0009365C"/>
    <w:rsid w:val="00096CF2"/>
    <w:rsid w:val="000A0822"/>
    <w:rsid w:val="000A0859"/>
    <w:rsid w:val="000A2BB9"/>
    <w:rsid w:val="000A2EDF"/>
    <w:rsid w:val="000A7F50"/>
    <w:rsid w:val="000B3C0D"/>
    <w:rsid w:val="000C1653"/>
    <w:rsid w:val="000C22EC"/>
    <w:rsid w:val="000D2C96"/>
    <w:rsid w:val="000E2EEC"/>
    <w:rsid w:val="000F3438"/>
    <w:rsid w:val="000F37B3"/>
    <w:rsid w:val="00102E1A"/>
    <w:rsid w:val="001053E6"/>
    <w:rsid w:val="00110610"/>
    <w:rsid w:val="00115AA1"/>
    <w:rsid w:val="001262A2"/>
    <w:rsid w:val="001273F5"/>
    <w:rsid w:val="00145975"/>
    <w:rsid w:val="001474AF"/>
    <w:rsid w:val="001701DD"/>
    <w:rsid w:val="0017101D"/>
    <w:rsid w:val="0017189E"/>
    <w:rsid w:val="00172E73"/>
    <w:rsid w:val="001746E0"/>
    <w:rsid w:val="00183496"/>
    <w:rsid w:val="001A4226"/>
    <w:rsid w:val="001B0E99"/>
    <w:rsid w:val="001B6478"/>
    <w:rsid w:val="001B6A8D"/>
    <w:rsid w:val="001B794A"/>
    <w:rsid w:val="001C03F5"/>
    <w:rsid w:val="001C35EC"/>
    <w:rsid w:val="001E0A6E"/>
    <w:rsid w:val="001E28CD"/>
    <w:rsid w:val="001E646E"/>
    <w:rsid w:val="001E709A"/>
    <w:rsid w:val="001F6291"/>
    <w:rsid w:val="002000AF"/>
    <w:rsid w:val="002024F3"/>
    <w:rsid w:val="00210DCD"/>
    <w:rsid w:val="00214F73"/>
    <w:rsid w:val="00221200"/>
    <w:rsid w:val="002274EE"/>
    <w:rsid w:val="00242048"/>
    <w:rsid w:val="00242C89"/>
    <w:rsid w:val="00243E83"/>
    <w:rsid w:val="0024499A"/>
    <w:rsid w:val="00250602"/>
    <w:rsid w:val="002523AD"/>
    <w:rsid w:val="002537EC"/>
    <w:rsid w:val="002559D2"/>
    <w:rsid w:val="00256F33"/>
    <w:rsid w:val="00256F92"/>
    <w:rsid w:val="00272F9D"/>
    <w:rsid w:val="00286079"/>
    <w:rsid w:val="00287DC6"/>
    <w:rsid w:val="00287FCB"/>
    <w:rsid w:val="00294D23"/>
    <w:rsid w:val="002A0E24"/>
    <w:rsid w:val="002A2D82"/>
    <w:rsid w:val="002A6722"/>
    <w:rsid w:val="002A7F3D"/>
    <w:rsid w:val="002B32F3"/>
    <w:rsid w:val="002B3C05"/>
    <w:rsid w:val="002C297E"/>
    <w:rsid w:val="002C53E9"/>
    <w:rsid w:val="002D07C3"/>
    <w:rsid w:val="002D175E"/>
    <w:rsid w:val="002E3D36"/>
    <w:rsid w:val="002E569A"/>
    <w:rsid w:val="002F3230"/>
    <w:rsid w:val="002F6B5A"/>
    <w:rsid w:val="002F73FA"/>
    <w:rsid w:val="003072EB"/>
    <w:rsid w:val="003177FD"/>
    <w:rsid w:val="00317A24"/>
    <w:rsid w:val="003304A7"/>
    <w:rsid w:val="003305B5"/>
    <w:rsid w:val="0033140F"/>
    <w:rsid w:val="00333E2B"/>
    <w:rsid w:val="00335FB0"/>
    <w:rsid w:val="003435CD"/>
    <w:rsid w:val="00344D27"/>
    <w:rsid w:val="003641A8"/>
    <w:rsid w:val="00373846"/>
    <w:rsid w:val="003924A4"/>
    <w:rsid w:val="003A158C"/>
    <w:rsid w:val="003A7414"/>
    <w:rsid w:val="003B5BF0"/>
    <w:rsid w:val="003D07D1"/>
    <w:rsid w:val="003D7595"/>
    <w:rsid w:val="003F7B30"/>
    <w:rsid w:val="004046D6"/>
    <w:rsid w:val="004073AC"/>
    <w:rsid w:val="00407470"/>
    <w:rsid w:val="00407EA7"/>
    <w:rsid w:val="00414C80"/>
    <w:rsid w:val="00415A97"/>
    <w:rsid w:val="00416965"/>
    <w:rsid w:val="00417139"/>
    <w:rsid w:val="00424503"/>
    <w:rsid w:val="004415BD"/>
    <w:rsid w:val="004464DB"/>
    <w:rsid w:val="00451E8C"/>
    <w:rsid w:val="004530A5"/>
    <w:rsid w:val="00454741"/>
    <w:rsid w:val="004708ED"/>
    <w:rsid w:val="00473F00"/>
    <w:rsid w:val="00476E05"/>
    <w:rsid w:val="004A6E28"/>
    <w:rsid w:val="004A6EA6"/>
    <w:rsid w:val="004B6038"/>
    <w:rsid w:val="004C42DA"/>
    <w:rsid w:val="004D21FC"/>
    <w:rsid w:val="004E0886"/>
    <w:rsid w:val="004E24F2"/>
    <w:rsid w:val="004F0F7A"/>
    <w:rsid w:val="004F4094"/>
    <w:rsid w:val="005127E9"/>
    <w:rsid w:val="00513F2B"/>
    <w:rsid w:val="00514049"/>
    <w:rsid w:val="00521847"/>
    <w:rsid w:val="0052204E"/>
    <w:rsid w:val="005250F9"/>
    <w:rsid w:val="00526773"/>
    <w:rsid w:val="00536F48"/>
    <w:rsid w:val="00547FC8"/>
    <w:rsid w:val="005508D6"/>
    <w:rsid w:val="00552EAC"/>
    <w:rsid w:val="005541DE"/>
    <w:rsid w:val="005570C6"/>
    <w:rsid w:val="00560B01"/>
    <w:rsid w:val="005611CC"/>
    <w:rsid w:val="00561DFB"/>
    <w:rsid w:val="005734F5"/>
    <w:rsid w:val="00575018"/>
    <w:rsid w:val="00576E0E"/>
    <w:rsid w:val="005806DD"/>
    <w:rsid w:val="00580E23"/>
    <w:rsid w:val="00584896"/>
    <w:rsid w:val="005917BB"/>
    <w:rsid w:val="00591D45"/>
    <w:rsid w:val="005A059B"/>
    <w:rsid w:val="005A3FC9"/>
    <w:rsid w:val="005A5242"/>
    <w:rsid w:val="005B0E45"/>
    <w:rsid w:val="005B3512"/>
    <w:rsid w:val="005B3CBD"/>
    <w:rsid w:val="005B527E"/>
    <w:rsid w:val="005B7E71"/>
    <w:rsid w:val="005C7209"/>
    <w:rsid w:val="005E23ED"/>
    <w:rsid w:val="005E3FE7"/>
    <w:rsid w:val="005F078A"/>
    <w:rsid w:val="005F07DB"/>
    <w:rsid w:val="00615115"/>
    <w:rsid w:val="006258A4"/>
    <w:rsid w:val="0062739E"/>
    <w:rsid w:val="00627BEA"/>
    <w:rsid w:val="00632219"/>
    <w:rsid w:val="00640E15"/>
    <w:rsid w:val="006508CB"/>
    <w:rsid w:val="0065296C"/>
    <w:rsid w:val="0066266E"/>
    <w:rsid w:val="00677238"/>
    <w:rsid w:val="00677610"/>
    <w:rsid w:val="00677893"/>
    <w:rsid w:val="00690657"/>
    <w:rsid w:val="006A23D4"/>
    <w:rsid w:val="006A3B15"/>
    <w:rsid w:val="006B3045"/>
    <w:rsid w:val="006B47F8"/>
    <w:rsid w:val="006C0C36"/>
    <w:rsid w:val="006C6A92"/>
    <w:rsid w:val="006C78AA"/>
    <w:rsid w:val="006D1C2E"/>
    <w:rsid w:val="006D7F9D"/>
    <w:rsid w:val="006E41B9"/>
    <w:rsid w:val="007016E2"/>
    <w:rsid w:val="00705E39"/>
    <w:rsid w:val="007070D8"/>
    <w:rsid w:val="00711FD8"/>
    <w:rsid w:val="007128FA"/>
    <w:rsid w:val="007155A1"/>
    <w:rsid w:val="00721CF3"/>
    <w:rsid w:val="00724C1F"/>
    <w:rsid w:val="00726EFA"/>
    <w:rsid w:val="00741740"/>
    <w:rsid w:val="007437F6"/>
    <w:rsid w:val="00743B82"/>
    <w:rsid w:val="00744311"/>
    <w:rsid w:val="00744538"/>
    <w:rsid w:val="00747BDD"/>
    <w:rsid w:val="0075156E"/>
    <w:rsid w:val="0075428F"/>
    <w:rsid w:val="00770A29"/>
    <w:rsid w:val="00770E3C"/>
    <w:rsid w:val="00777999"/>
    <w:rsid w:val="007815E2"/>
    <w:rsid w:val="00791E80"/>
    <w:rsid w:val="00794BA0"/>
    <w:rsid w:val="00794EA0"/>
    <w:rsid w:val="007979BB"/>
    <w:rsid w:val="007A2055"/>
    <w:rsid w:val="007B051D"/>
    <w:rsid w:val="007C3A73"/>
    <w:rsid w:val="007C4972"/>
    <w:rsid w:val="007E54E7"/>
    <w:rsid w:val="007E5C59"/>
    <w:rsid w:val="007F46A5"/>
    <w:rsid w:val="00803B5F"/>
    <w:rsid w:val="00821A07"/>
    <w:rsid w:val="00824812"/>
    <w:rsid w:val="00832CD6"/>
    <w:rsid w:val="00843C24"/>
    <w:rsid w:val="008528A0"/>
    <w:rsid w:val="008668EF"/>
    <w:rsid w:val="00885D3A"/>
    <w:rsid w:val="008A5615"/>
    <w:rsid w:val="008C05CF"/>
    <w:rsid w:val="008D42C0"/>
    <w:rsid w:val="008E2EFB"/>
    <w:rsid w:val="008E71A7"/>
    <w:rsid w:val="008F1722"/>
    <w:rsid w:val="008F49F2"/>
    <w:rsid w:val="008F5E1B"/>
    <w:rsid w:val="008F6159"/>
    <w:rsid w:val="008F64F1"/>
    <w:rsid w:val="00911086"/>
    <w:rsid w:val="00914584"/>
    <w:rsid w:val="0091680A"/>
    <w:rsid w:val="00916C85"/>
    <w:rsid w:val="0093041A"/>
    <w:rsid w:val="00944BAE"/>
    <w:rsid w:val="00946A72"/>
    <w:rsid w:val="00960BFE"/>
    <w:rsid w:val="00967EB5"/>
    <w:rsid w:val="00980CC5"/>
    <w:rsid w:val="00983FAA"/>
    <w:rsid w:val="00993319"/>
    <w:rsid w:val="009A5F7E"/>
    <w:rsid w:val="009A6F65"/>
    <w:rsid w:val="009B7BB5"/>
    <w:rsid w:val="009C1D89"/>
    <w:rsid w:val="009D3E3B"/>
    <w:rsid w:val="009D450E"/>
    <w:rsid w:val="009E3129"/>
    <w:rsid w:val="009E50A6"/>
    <w:rsid w:val="00A014AE"/>
    <w:rsid w:val="00A0251C"/>
    <w:rsid w:val="00A07D9C"/>
    <w:rsid w:val="00A14858"/>
    <w:rsid w:val="00A15695"/>
    <w:rsid w:val="00A25D52"/>
    <w:rsid w:val="00A302DC"/>
    <w:rsid w:val="00A30845"/>
    <w:rsid w:val="00A316FE"/>
    <w:rsid w:val="00A40678"/>
    <w:rsid w:val="00A42F23"/>
    <w:rsid w:val="00A4305E"/>
    <w:rsid w:val="00A46FC9"/>
    <w:rsid w:val="00A47E4D"/>
    <w:rsid w:val="00A47ED8"/>
    <w:rsid w:val="00A5125E"/>
    <w:rsid w:val="00A5296C"/>
    <w:rsid w:val="00A60610"/>
    <w:rsid w:val="00A63EAF"/>
    <w:rsid w:val="00A65D3A"/>
    <w:rsid w:val="00A7266D"/>
    <w:rsid w:val="00A7590B"/>
    <w:rsid w:val="00A760AB"/>
    <w:rsid w:val="00A81A52"/>
    <w:rsid w:val="00A82EC2"/>
    <w:rsid w:val="00A86C6F"/>
    <w:rsid w:val="00A9244D"/>
    <w:rsid w:val="00A930FE"/>
    <w:rsid w:val="00AB18B9"/>
    <w:rsid w:val="00AB58A0"/>
    <w:rsid w:val="00AC03AE"/>
    <w:rsid w:val="00AC16EB"/>
    <w:rsid w:val="00AC2806"/>
    <w:rsid w:val="00AC5235"/>
    <w:rsid w:val="00AC54E2"/>
    <w:rsid w:val="00AD1527"/>
    <w:rsid w:val="00AE12C7"/>
    <w:rsid w:val="00AE2DC7"/>
    <w:rsid w:val="00AE58EF"/>
    <w:rsid w:val="00B01556"/>
    <w:rsid w:val="00B02200"/>
    <w:rsid w:val="00B04D76"/>
    <w:rsid w:val="00B16C79"/>
    <w:rsid w:val="00B24C79"/>
    <w:rsid w:val="00B34130"/>
    <w:rsid w:val="00B456B2"/>
    <w:rsid w:val="00B46F0C"/>
    <w:rsid w:val="00B521E1"/>
    <w:rsid w:val="00B55B67"/>
    <w:rsid w:val="00B5792D"/>
    <w:rsid w:val="00B623B9"/>
    <w:rsid w:val="00B809E9"/>
    <w:rsid w:val="00B97C0A"/>
    <w:rsid w:val="00BA53DA"/>
    <w:rsid w:val="00BC1656"/>
    <w:rsid w:val="00BC3424"/>
    <w:rsid w:val="00BD3D54"/>
    <w:rsid w:val="00BD49FE"/>
    <w:rsid w:val="00BF1F31"/>
    <w:rsid w:val="00BF403C"/>
    <w:rsid w:val="00C00262"/>
    <w:rsid w:val="00C02F24"/>
    <w:rsid w:val="00C05D7C"/>
    <w:rsid w:val="00C06D68"/>
    <w:rsid w:val="00C104B4"/>
    <w:rsid w:val="00C141B1"/>
    <w:rsid w:val="00C15652"/>
    <w:rsid w:val="00C20532"/>
    <w:rsid w:val="00C309DD"/>
    <w:rsid w:val="00C3419F"/>
    <w:rsid w:val="00C410F6"/>
    <w:rsid w:val="00C41E1F"/>
    <w:rsid w:val="00C44B47"/>
    <w:rsid w:val="00C55415"/>
    <w:rsid w:val="00C55B91"/>
    <w:rsid w:val="00C60659"/>
    <w:rsid w:val="00C7299B"/>
    <w:rsid w:val="00C731AE"/>
    <w:rsid w:val="00C82DA8"/>
    <w:rsid w:val="00C957E3"/>
    <w:rsid w:val="00CA5950"/>
    <w:rsid w:val="00CA5B1A"/>
    <w:rsid w:val="00CA6B80"/>
    <w:rsid w:val="00CB1477"/>
    <w:rsid w:val="00CB1A4A"/>
    <w:rsid w:val="00CC565C"/>
    <w:rsid w:val="00CC6283"/>
    <w:rsid w:val="00CD26AB"/>
    <w:rsid w:val="00CD348F"/>
    <w:rsid w:val="00CD7E4C"/>
    <w:rsid w:val="00CE0892"/>
    <w:rsid w:val="00CE0BE6"/>
    <w:rsid w:val="00CE5A85"/>
    <w:rsid w:val="00CF63C9"/>
    <w:rsid w:val="00D02D72"/>
    <w:rsid w:val="00D044C6"/>
    <w:rsid w:val="00D14E8D"/>
    <w:rsid w:val="00D1520A"/>
    <w:rsid w:val="00D22542"/>
    <w:rsid w:val="00D35EB4"/>
    <w:rsid w:val="00D4170D"/>
    <w:rsid w:val="00D450C8"/>
    <w:rsid w:val="00D477A3"/>
    <w:rsid w:val="00D51381"/>
    <w:rsid w:val="00D53893"/>
    <w:rsid w:val="00D541EF"/>
    <w:rsid w:val="00D570F1"/>
    <w:rsid w:val="00D61A69"/>
    <w:rsid w:val="00D71270"/>
    <w:rsid w:val="00D90647"/>
    <w:rsid w:val="00DA07DE"/>
    <w:rsid w:val="00DB1EF3"/>
    <w:rsid w:val="00DB5051"/>
    <w:rsid w:val="00DC613A"/>
    <w:rsid w:val="00DD158B"/>
    <w:rsid w:val="00DD1DE7"/>
    <w:rsid w:val="00DD7027"/>
    <w:rsid w:val="00DF72E9"/>
    <w:rsid w:val="00E0177E"/>
    <w:rsid w:val="00E020E3"/>
    <w:rsid w:val="00E02A9C"/>
    <w:rsid w:val="00E04F19"/>
    <w:rsid w:val="00E0526A"/>
    <w:rsid w:val="00E1268C"/>
    <w:rsid w:val="00E219DA"/>
    <w:rsid w:val="00E26A8C"/>
    <w:rsid w:val="00E27563"/>
    <w:rsid w:val="00E276E3"/>
    <w:rsid w:val="00E45F57"/>
    <w:rsid w:val="00E47575"/>
    <w:rsid w:val="00E54122"/>
    <w:rsid w:val="00E54AA7"/>
    <w:rsid w:val="00E612EA"/>
    <w:rsid w:val="00E62525"/>
    <w:rsid w:val="00E63623"/>
    <w:rsid w:val="00E64104"/>
    <w:rsid w:val="00E644F1"/>
    <w:rsid w:val="00E7039B"/>
    <w:rsid w:val="00E72199"/>
    <w:rsid w:val="00E8762C"/>
    <w:rsid w:val="00E87E88"/>
    <w:rsid w:val="00E92376"/>
    <w:rsid w:val="00E96248"/>
    <w:rsid w:val="00EA143F"/>
    <w:rsid w:val="00EB3A71"/>
    <w:rsid w:val="00EB5175"/>
    <w:rsid w:val="00EC35B6"/>
    <w:rsid w:val="00EC55B6"/>
    <w:rsid w:val="00EC5B27"/>
    <w:rsid w:val="00ED5127"/>
    <w:rsid w:val="00ED7579"/>
    <w:rsid w:val="00EE17C9"/>
    <w:rsid w:val="00EE21BF"/>
    <w:rsid w:val="00EE40F8"/>
    <w:rsid w:val="00EE4495"/>
    <w:rsid w:val="00EE4BC7"/>
    <w:rsid w:val="00EE6240"/>
    <w:rsid w:val="00EF27C4"/>
    <w:rsid w:val="00EF425E"/>
    <w:rsid w:val="00EF4F75"/>
    <w:rsid w:val="00F04A17"/>
    <w:rsid w:val="00F05C37"/>
    <w:rsid w:val="00F07C16"/>
    <w:rsid w:val="00F114CD"/>
    <w:rsid w:val="00F14B86"/>
    <w:rsid w:val="00F1721A"/>
    <w:rsid w:val="00F21F31"/>
    <w:rsid w:val="00F30847"/>
    <w:rsid w:val="00F3302D"/>
    <w:rsid w:val="00F33384"/>
    <w:rsid w:val="00F420AE"/>
    <w:rsid w:val="00F45071"/>
    <w:rsid w:val="00F4575C"/>
    <w:rsid w:val="00F45FE4"/>
    <w:rsid w:val="00F50FE2"/>
    <w:rsid w:val="00F60DDF"/>
    <w:rsid w:val="00F72014"/>
    <w:rsid w:val="00F7262D"/>
    <w:rsid w:val="00F758A8"/>
    <w:rsid w:val="00F8131F"/>
    <w:rsid w:val="00F82A7C"/>
    <w:rsid w:val="00F922AA"/>
    <w:rsid w:val="00FB0A13"/>
    <w:rsid w:val="00FB1651"/>
    <w:rsid w:val="00FC3F8D"/>
    <w:rsid w:val="00FC58C0"/>
    <w:rsid w:val="00FC6BB5"/>
    <w:rsid w:val="00FD4225"/>
    <w:rsid w:val="00FD7028"/>
    <w:rsid w:val="00FE2583"/>
    <w:rsid w:val="00FE447C"/>
    <w:rsid w:val="00FE49C5"/>
    <w:rsid w:val="00FE4FFB"/>
    <w:rsid w:val="00FF76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5C29"/>
  <w15:chartTrackingRefBased/>
  <w15:docId w15:val="{EAA0A5B7-0631-4B5A-B485-46C9B5F3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47E4D"/>
    <w:pPr>
      <w:widowControl w:val="0"/>
      <w:suppressAutoHyphens/>
      <w:spacing w:after="0" w:line="238" w:lineRule="exact"/>
      <w:jc w:val="both"/>
    </w:pPr>
    <w:rPr>
      <w:rFonts w:eastAsia="SimSun" w:cs="Times New Roman"/>
      <w:kern w:val="1"/>
      <w:szCs w:val="24"/>
      <w:lang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C309DD"/>
    <w:pPr>
      <w:autoSpaceDE w:val="0"/>
      <w:autoSpaceDN w:val="0"/>
      <w:adjustRightInd w:val="0"/>
      <w:spacing w:after="0" w:line="240" w:lineRule="auto"/>
    </w:pPr>
    <w:rPr>
      <w:rFonts w:ascii="Calibri" w:hAnsi="Calibri" w:cs="Calibri"/>
      <w:color w:val="000000"/>
      <w:szCs w:val="24"/>
      <w:lang w:val="en-US"/>
    </w:rPr>
  </w:style>
  <w:style w:type="paragraph" w:styleId="Redaktsioon">
    <w:name w:val="Revision"/>
    <w:hidden/>
    <w:uiPriority w:val="99"/>
    <w:semiHidden/>
    <w:rsid w:val="00AB58A0"/>
    <w:pPr>
      <w:spacing w:after="0" w:line="240" w:lineRule="auto"/>
    </w:pPr>
  </w:style>
  <w:style w:type="character" w:styleId="Kommentaariviide">
    <w:name w:val="annotation reference"/>
    <w:basedOn w:val="Liguvaikefont"/>
    <w:uiPriority w:val="99"/>
    <w:unhideWhenUsed/>
    <w:rsid w:val="00F05C37"/>
    <w:rPr>
      <w:sz w:val="16"/>
      <w:szCs w:val="16"/>
    </w:rPr>
  </w:style>
  <w:style w:type="paragraph" w:styleId="Kommentaaritekst">
    <w:name w:val="annotation text"/>
    <w:basedOn w:val="Normaallaad"/>
    <w:link w:val="KommentaaritekstMrk"/>
    <w:uiPriority w:val="99"/>
    <w:unhideWhenUsed/>
    <w:rsid w:val="00F05C37"/>
    <w:pPr>
      <w:spacing w:line="240" w:lineRule="auto"/>
    </w:pPr>
    <w:rPr>
      <w:rFonts w:cs="Mangal"/>
      <w:sz w:val="20"/>
      <w:szCs w:val="18"/>
    </w:rPr>
  </w:style>
  <w:style w:type="character" w:customStyle="1" w:styleId="KommentaaritekstMrk">
    <w:name w:val="Kommentaari tekst Märk"/>
    <w:basedOn w:val="Liguvaikefont"/>
    <w:link w:val="Kommentaaritekst"/>
    <w:uiPriority w:val="99"/>
    <w:rsid w:val="00F05C37"/>
    <w:rPr>
      <w:rFonts w:eastAsia="SimSun" w:cs="Mangal"/>
      <w:kern w:val="1"/>
      <w:sz w:val="20"/>
      <w:szCs w:val="18"/>
      <w:lang w:eastAsia="zh-CN" w:bidi="hi-IN"/>
    </w:rPr>
  </w:style>
  <w:style w:type="paragraph" w:styleId="Kommentaariteema">
    <w:name w:val="annotation subject"/>
    <w:basedOn w:val="Kommentaaritekst"/>
    <w:next w:val="Kommentaaritekst"/>
    <w:link w:val="KommentaariteemaMrk"/>
    <w:uiPriority w:val="99"/>
    <w:semiHidden/>
    <w:unhideWhenUsed/>
    <w:rsid w:val="00F05C37"/>
    <w:rPr>
      <w:b/>
      <w:bCs/>
    </w:rPr>
  </w:style>
  <w:style w:type="character" w:customStyle="1" w:styleId="KommentaariteemaMrk">
    <w:name w:val="Kommentaari teema Märk"/>
    <w:basedOn w:val="KommentaaritekstMrk"/>
    <w:link w:val="Kommentaariteema"/>
    <w:uiPriority w:val="99"/>
    <w:semiHidden/>
    <w:rsid w:val="00F05C37"/>
    <w:rPr>
      <w:rFonts w:eastAsia="SimSun" w:cs="Mangal"/>
      <w:b/>
      <w:bCs/>
      <w:kern w:val="1"/>
      <w:sz w:val="20"/>
      <w:szCs w:val="18"/>
      <w:lang w:eastAsia="zh-CN" w:bidi="hi-IN"/>
    </w:rPr>
  </w:style>
  <w:style w:type="paragraph" w:styleId="Normaallaadveeb">
    <w:name w:val="Normal (Web)"/>
    <w:basedOn w:val="Normaallaad"/>
    <w:uiPriority w:val="99"/>
    <w:semiHidden/>
    <w:unhideWhenUsed/>
    <w:rsid w:val="00E02A9C"/>
    <w:pPr>
      <w:widowControl/>
      <w:suppressAutoHyphens w:val="0"/>
      <w:spacing w:before="100" w:beforeAutospacing="1" w:after="100" w:afterAutospacing="1" w:line="240" w:lineRule="auto"/>
      <w:jc w:val="left"/>
    </w:pPr>
    <w:rPr>
      <w:rFonts w:eastAsia="Times New Roman"/>
      <w:kern w:val="0"/>
      <w:lang w:val="en-US" w:eastAsia="en-US" w:bidi="ar-SA"/>
    </w:rPr>
  </w:style>
  <w:style w:type="character" w:styleId="Hperlink">
    <w:name w:val="Hyperlink"/>
    <w:basedOn w:val="Liguvaikefont"/>
    <w:uiPriority w:val="99"/>
    <w:semiHidden/>
    <w:unhideWhenUsed/>
    <w:rsid w:val="00E02A9C"/>
    <w:rPr>
      <w:color w:val="0000FF"/>
      <w:u w:val="single"/>
    </w:rPr>
  </w:style>
  <w:style w:type="character" w:customStyle="1" w:styleId="NumberingSymbols">
    <w:name w:val="Numbering Symbols"/>
    <w:rsid w:val="00EE4BC7"/>
  </w:style>
  <w:style w:type="table" w:styleId="Kontuurtabel">
    <w:name w:val="Table Grid"/>
    <w:basedOn w:val="Normaaltabel"/>
    <w:uiPriority w:val="59"/>
    <w:unhideWhenUsed/>
    <w:rsid w:val="00FE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FD7028"/>
    <w:pPr>
      <w:tabs>
        <w:tab w:val="center" w:pos="4680"/>
        <w:tab w:val="right" w:pos="9360"/>
      </w:tabs>
      <w:spacing w:line="240" w:lineRule="auto"/>
    </w:pPr>
    <w:rPr>
      <w:rFonts w:cs="Mangal"/>
      <w:szCs w:val="21"/>
    </w:rPr>
  </w:style>
  <w:style w:type="character" w:customStyle="1" w:styleId="PisMrk">
    <w:name w:val="Päis Märk"/>
    <w:basedOn w:val="Liguvaikefont"/>
    <w:link w:val="Pis"/>
    <w:uiPriority w:val="99"/>
    <w:rsid w:val="00FD7028"/>
    <w:rPr>
      <w:rFonts w:eastAsia="SimSun" w:cs="Mangal"/>
      <w:kern w:val="1"/>
      <w:szCs w:val="21"/>
      <w:lang w:eastAsia="zh-CN" w:bidi="hi-IN"/>
    </w:rPr>
  </w:style>
  <w:style w:type="paragraph" w:styleId="Jalus">
    <w:name w:val="footer"/>
    <w:basedOn w:val="Normaallaad"/>
    <w:link w:val="JalusMrk"/>
    <w:uiPriority w:val="99"/>
    <w:unhideWhenUsed/>
    <w:rsid w:val="00FD7028"/>
    <w:pPr>
      <w:tabs>
        <w:tab w:val="center" w:pos="4680"/>
        <w:tab w:val="right" w:pos="9360"/>
      </w:tabs>
      <w:spacing w:line="240" w:lineRule="auto"/>
    </w:pPr>
    <w:rPr>
      <w:rFonts w:cs="Mangal"/>
      <w:szCs w:val="21"/>
    </w:rPr>
  </w:style>
  <w:style w:type="character" w:customStyle="1" w:styleId="JalusMrk">
    <w:name w:val="Jalus Märk"/>
    <w:basedOn w:val="Liguvaikefont"/>
    <w:link w:val="Jalus"/>
    <w:uiPriority w:val="99"/>
    <w:rsid w:val="00FD7028"/>
    <w:rPr>
      <w:rFonts w:eastAsia="SimSun" w:cs="Mangal"/>
      <w:kern w:val="1"/>
      <w:szCs w:val="21"/>
      <w:lang w:eastAsia="zh-CN" w:bidi="hi-IN"/>
    </w:rPr>
  </w:style>
  <w:style w:type="paragraph" w:styleId="Loendilik">
    <w:name w:val="List Paragraph"/>
    <w:basedOn w:val="Normaallaad"/>
    <w:uiPriority w:val="34"/>
    <w:qFormat/>
    <w:rsid w:val="00B5792D"/>
    <w:pPr>
      <w:ind w:left="720"/>
      <w:contextualSpacing/>
    </w:pPr>
    <w:rPr>
      <w:rFonts w:cs="Mangal"/>
      <w:szCs w:val="21"/>
    </w:rPr>
  </w:style>
  <w:style w:type="character" w:styleId="Kohatitetekst">
    <w:name w:val="Placeholder Text"/>
    <w:basedOn w:val="Liguvaikefont"/>
    <w:uiPriority w:val="99"/>
    <w:semiHidden/>
    <w:rsid w:val="00AE12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08C6-76A7-4384-95D1-48F09CA0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4105</Words>
  <Characters>23402</Characters>
  <Application>Microsoft Office Word</Application>
  <DocSecurity>0</DocSecurity>
  <Lines>195</Lines>
  <Paragraphs>54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Petrova</dc:creator>
  <cp:keywords/>
  <dc:description/>
  <cp:lastModifiedBy>Anastasia Petrova</cp:lastModifiedBy>
  <cp:revision>6</cp:revision>
  <dcterms:created xsi:type="dcterms:W3CDTF">2023-01-25T09:28:00Z</dcterms:created>
  <dcterms:modified xsi:type="dcterms:W3CDTF">2023-02-07T10:46:00Z</dcterms:modified>
</cp:coreProperties>
</file>