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6601" w14:textId="476DD035" w:rsidR="00677610" w:rsidRPr="00516B81" w:rsidRDefault="00516B81" w:rsidP="00516B81">
      <w:pPr>
        <w:jc w:val="both"/>
        <w:rPr>
          <w:b/>
          <w:bCs/>
          <w:noProof/>
        </w:rPr>
      </w:pPr>
      <w:r w:rsidRPr="00516B81">
        <w:rPr>
          <w:b/>
          <w:bCs/>
          <w:noProof/>
        </w:rPr>
        <w:t>Vähese tähtsusega abi (VTA)</w:t>
      </w:r>
    </w:p>
    <w:p w14:paraId="5C7E3E21" w14:textId="77777777" w:rsidR="00516B81" w:rsidRPr="00516B81" w:rsidRDefault="00516B81" w:rsidP="00516B81">
      <w:pPr>
        <w:jc w:val="both"/>
        <w:rPr>
          <w:noProof/>
        </w:rPr>
      </w:pPr>
      <w:r w:rsidRPr="00516B81">
        <w:rPr>
          <w:noProof/>
        </w:rPr>
        <w:t xml:space="preserve">Kui projektile antav toetus on vähese tähtsusega abi konkurentsiseaduse § 33 lõike 1 mõistes, kohaldatakse Euroopa Komisjoni määruses (EL) nr 1407/2013, milles käsitletakse Euroopa Liidu toimimise lepingu artiklite 107 ja 108 kohaldamist vähese tähtsusega abi suhtes (ELT L 352, 24.12.2013, lk 1–8), ja konkurentsiseaduse §-s 33 sätestatud tingimusi. </w:t>
      </w:r>
    </w:p>
    <w:p w14:paraId="2CB500A4" w14:textId="7847C05F" w:rsidR="00516B81" w:rsidRPr="00516B81" w:rsidRDefault="00516B81" w:rsidP="00516B81">
      <w:pPr>
        <w:jc w:val="both"/>
        <w:rPr>
          <w:noProof/>
        </w:rPr>
      </w:pPr>
      <w:r w:rsidRPr="00516B81">
        <w:rPr>
          <w:noProof/>
        </w:rPr>
        <w:t xml:space="preserve">Taotlejale antav toetussumma ei tohi koos samal majandusaastal ja sellele eelnenud kahel majandusaastal antud vähese tähtsusega abiga ületada 200 000 eurot. See tähendab, et kui taotleja on juba saanud sellel perioodil näiteks Ettevõtluse Arendamise Sihtasutuselt vähese tähtsusega abi 100 000 eurot, võib talle eelnõukohase määruse alusel anda toetust veel vaid 100 000 eurot. Ka siis, kui taotleja partner on kohalik omavalitsus, kes panustab projekti näiteks 50 000 eurot, ja taotleja on saanud Ettevõtluse Arendamise Sihtasutuselt 100 000 eurot, võib anda taotlejale toetust veel maksimaalselt 50 000 eurot. </w:t>
      </w:r>
    </w:p>
    <w:p w14:paraId="36E668C6" w14:textId="73AC0255" w:rsidR="00516B81" w:rsidRPr="00516B81" w:rsidRDefault="00516B81" w:rsidP="00516B81">
      <w:pPr>
        <w:jc w:val="both"/>
        <w:rPr>
          <w:noProof/>
        </w:rPr>
      </w:pPr>
      <w:r w:rsidRPr="00516B81">
        <w:rPr>
          <w:noProof/>
        </w:rPr>
        <w:t>Vähese tähtsusega abi vaba jääki saab kontrollida  Rahandusministeeriumi kodulehel asuvast avalikust päringust (</w:t>
      </w:r>
      <w:hyperlink r:id="rId4" w:history="1">
        <w:r w:rsidRPr="00516B81">
          <w:rPr>
            <w:rStyle w:val="Hyperlink"/>
            <w:noProof/>
          </w:rPr>
          <w:t>https://www.rahandusministeerium.ee/et/riigiabi</w:t>
        </w:r>
      </w:hyperlink>
      <w:r w:rsidRPr="00516B81">
        <w:rPr>
          <w:noProof/>
        </w:rPr>
        <w:t xml:space="preserve">). </w:t>
      </w:r>
    </w:p>
    <w:p w14:paraId="404E3B90" w14:textId="77777777" w:rsidR="00516B81" w:rsidRPr="00516B81" w:rsidRDefault="00516B81" w:rsidP="00516B81">
      <w:pPr>
        <w:jc w:val="both"/>
        <w:rPr>
          <w:rFonts w:cs="Times New Roman"/>
          <w:noProof/>
          <w:color w:val="000000"/>
          <w:szCs w:val="24"/>
        </w:rPr>
      </w:pPr>
      <w:r w:rsidRPr="00516B81">
        <w:rPr>
          <w:noProof/>
        </w:rPr>
        <w:t>Vähese tähtsusega abi andmise korral kannab KIK toetuse kohe pärast taotluse rahuldamise otsuse tegemist RARi. Kui vähese tähtsusega abi määr on täis, siis toetust anda ei saa ja taotlust ei rahuldata. Taotleja võib oodata näiteks järgmise aastani, kui siis avaneb uus abi andmise võimalus ja tulla siis uuesti taotlema.</w:t>
      </w:r>
    </w:p>
    <w:p w14:paraId="5AD94CB5" w14:textId="77777777" w:rsidR="00516B81" w:rsidRPr="00516B81" w:rsidRDefault="00516B81"/>
    <w:sectPr w:rsidR="00516B81" w:rsidRPr="00516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1"/>
    <w:rsid w:val="00516B81"/>
    <w:rsid w:val="006776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3870"/>
  <w15:chartTrackingRefBased/>
  <w15:docId w15:val="{FC4B645A-3C30-45F7-A027-4A179CA1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B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handusministeerium.ee/et/riigi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1316</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Urvi Kaljas</dc:creator>
  <cp:keywords/>
  <dc:description/>
  <cp:lastModifiedBy>Urvi Kaljas</cp:lastModifiedBy>
  <cp:revision>1</cp:revision>
  <dcterms:created xsi:type="dcterms:W3CDTF">2021-12-02T15:59:00Z</dcterms:created>
  <dcterms:modified xsi:type="dcterms:W3CDTF">2021-12-02T16:01:00Z</dcterms:modified>
</cp:coreProperties>
</file>